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236E53">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Times New Roman" w:hAnsi="Times New Roman" w:eastAsia="方正小标宋简体" w:cs="Times New Roman"/>
          <w:color w:val="000000"/>
          <w:kern w:val="44"/>
          <w:sz w:val="44"/>
          <w:szCs w:val="24"/>
          <w:highlight w:val="none"/>
          <w:lang w:val="en-US" w:eastAsia="zh-CN" w:bidi="ar-SA"/>
        </w:rPr>
      </w:pPr>
      <w:bookmarkStart w:id="2" w:name="_GoBack"/>
      <w:bookmarkEnd w:id="2"/>
    </w:p>
    <w:p w14:paraId="3141F76F">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楷体" w:hAnsi="楷体" w:eastAsia="楷体" w:cs="楷体"/>
          <w:i w:val="0"/>
          <w:iCs w:val="0"/>
          <w:caps w:val="0"/>
          <w:color w:val="000000"/>
          <w:spacing w:val="0"/>
          <w:kern w:val="2"/>
          <w:sz w:val="24"/>
          <w:szCs w:val="24"/>
          <w:highlight w:val="none"/>
          <w:shd w:val="clear" w:color="auto" w:fill="auto"/>
          <w:lang w:val="en-US" w:eastAsia="zh-CN" w:bidi="ar-SA"/>
        </w:rPr>
      </w:pPr>
      <w:r>
        <w:rPr>
          <w:rFonts w:hint="eastAsia" w:ascii="Times New Roman" w:hAnsi="Times New Roman" w:eastAsia="方正小标宋简体" w:cs="Times New Roman"/>
          <w:color w:val="000000"/>
          <w:kern w:val="44"/>
          <w:sz w:val="44"/>
          <w:szCs w:val="24"/>
          <w:highlight w:val="none"/>
          <w:lang w:val="en-US" w:eastAsia="zh-CN" w:bidi="ar-SA"/>
        </w:rPr>
        <w:t>浙江省知识产权技术调查官管理办法</w:t>
      </w:r>
    </w:p>
    <w:p w14:paraId="08B07E7C">
      <w:pPr>
        <w:keepNext w:val="0"/>
        <w:keepLines w:val="0"/>
        <w:pageBreakBefore w:val="0"/>
        <w:widowControl w:val="0"/>
        <w:numPr>
          <w:ilvl w:val="0"/>
          <w:numId w:val="0"/>
        </w:numPr>
        <w:kinsoku/>
        <w:wordWrap/>
        <w:overflowPunct/>
        <w:topLinePunct w:val="0"/>
        <w:autoSpaceDE/>
        <w:autoSpaceDN/>
        <w:bidi w:val="0"/>
        <w:adjustRightInd/>
        <w:snapToGrid/>
        <w:spacing w:line="660" w:lineRule="exact"/>
        <w:textAlignment w:val="auto"/>
        <w:rPr>
          <w:rFonts w:hint="eastAsia" w:ascii="楷体" w:hAnsi="楷体" w:eastAsia="楷体" w:cs="楷体"/>
          <w:i w:val="0"/>
          <w:iCs w:val="0"/>
          <w:caps w:val="0"/>
          <w:color w:val="000000"/>
          <w:spacing w:val="0"/>
          <w:kern w:val="2"/>
          <w:sz w:val="24"/>
          <w:szCs w:val="24"/>
          <w:highlight w:val="none"/>
          <w:shd w:val="clear" w:color="auto" w:fill="auto"/>
          <w:lang w:val="en-US" w:eastAsia="zh-CN" w:bidi="ar-SA"/>
        </w:rPr>
      </w:pPr>
    </w:p>
    <w:p w14:paraId="4A219723">
      <w:pPr>
        <w:keepNext w:val="0"/>
        <w:keepLines w:val="0"/>
        <w:pageBreakBefore w:val="0"/>
        <w:widowControl/>
        <w:kinsoku/>
        <w:wordWrap/>
        <w:overflowPunct/>
        <w:topLinePunct w:val="0"/>
        <w:autoSpaceDE/>
        <w:autoSpaceDN/>
        <w:bidi w:val="0"/>
        <w:spacing w:line="580" w:lineRule="exact"/>
        <w:ind w:firstLine="640" w:firstLineChars="200"/>
        <w:jc w:val="center"/>
        <w:textAlignment w:val="auto"/>
        <w:outlineLvl w:val="9"/>
        <w:rPr>
          <w:rFonts w:hint="eastAsia" w:ascii="CESI黑体-GB2312" w:hAnsi="CESI黑体-GB2312" w:eastAsia="CESI黑体-GB2312" w:cs="CESI黑体-GB2312"/>
          <w:b w:val="0"/>
          <w:bCs w:val="0"/>
          <w:i w:val="0"/>
          <w:iCs w:val="0"/>
          <w:color w:val="000000"/>
          <w:kern w:val="2"/>
          <w:sz w:val="32"/>
          <w:szCs w:val="32"/>
          <w:highlight w:val="none"/>
          <w:lang w:val="en-US" w:eastAsia="zh-CN" w:bidi="ar-SA"/>
        </w:rPr>
      </w:pPr>
      <w:r>
        <w:rPr>
          <w:rFonts w:hint="eastAsia" w:ascii="CESI黑体-GB2312" w:hAnsi="CESI黑体-GB2312" w:eastAsia="CESI黑体-GB2312" w:cs="CESI黑体-GB2312"/>
          <w:b w:val="0"/>
          <w:bCs w:val="0"/>
          <w:i w:val="0"/>
          <w:iCs w:val="0"/>
          <w:color w:val="000000"/>
          <w:kern w:val="2"/>
          <w:sz w:val="32"/>
          <w:szCs w:val="32"/>
          <w:highlight w:val="none"/>
          <w:lang w:val="en-US" w:eastAsia="zh-CN" w:bidi="ar-SA"/>
        </w:rPr>
        <w:t>第一章 总则</w:t>
      </w:r>
    </w:p>
    <w:p w14:paraId="364DE79C">
      <w:pPr>
        <w:keepNext w:val="0"/>
        <w:keepLines w:val="0"/>
        <w:pageBreakBefore w:val="0"/>
        <w:widowControl/>
        <w:kinsoku/>
        <w:wordWrap/>
        <w:overflowPunct/>
        <w:topLinePunct w:val="0"/>
        <w:autoSpaceDE/>
        <w:autoSpaceDN/>
        <w:bidi w:val="0"/>
        <w:spacing w:line="580" w:lineRule="exact"/>
        <w:ind w:firstLine="643" w:firstLineChars="200"/>
        <w:jc w:val="left"/>
        <w:textAlignment w:val="auto"/>
        <w:outlineLvl w:val="9"/>
        <w:rPr>
          <w:rFonts w:hint="eastAsia" w:ascii="Times New Roman" w:hAnsi="Times New Roman" w:eastAsia="仿宋_GB2312" w:cs="仿宋_GB2312"/>
          <w:b/>
          <w:bCs/>
          <w:i w:val="0"/>
          <w:iCs w:val="0"/>
          <w:color w:val="000000"/>
          <w:kern w:val="2"/>
          <w:sz w:val="32"/>
          <w:szCs w:val="32"/>
          <w:highlight w:val="none"/>
          <w:lang w:val="en-US" w:eastAsia="zh-CN" w:bidi="ar-SA"/>
        </w:rPr>
      </w:pPr>
      <w:r>
        <w:rPr>
          <w:rFonts w:hint="eastAsia" w:ascii="Times New Roman" w:hAnsi="Times New Roman" w:eastAsia="仿宋_GB2312" w:cs="仿宋_GB2312"/>
          <w:b/>
          <w:bCs/>
          <w:i w:val="0"/>
          <w:iCs w:val="0"/>
          <w:color w:val="000000"/>
          <w:kern w:val="2"/>
          <w:sz w:val="32"/>
          <w:szCs w:val="32"/>
          <w:highlight w:val="none"/>
          <w:lang w:val="en-US" w:eastAsia="zh-CN" w:bidi="ar-SA"/>
        </w:rPr>
        <w:t>第一条 目的和依据</w:t>
      </w:r>
    </w:p>
    <w:p w14:paraId="01B0D85B">
      <w:pPr>
        <w:keepNext w:val="0"/>
        <w:keepLines w:val="0"/>
        <w:pageBreakBefore w:val="0"/>
        <w:widowControl/>
        <w:kinsoku/>
        <w:wordWrap/>
        <w:overflowPunct/>
        <w:topLinePunct w:val="0"/>
        <w:autoSpaceDE/>
        <w:autoSpaceDN/>
        <w:bidi w:val="0"/>
        <w:spacing w:line="580" w:lineRule="exact"/>
        <w:ind w:firstLine="640" w:firstLineChars="200"/>
        <w:jc w:val="left"/>
        <w:textAlignment w:val="auto"/>
        <w:outlineLvl w:val="9"/>
        <w:rPr>
          <w:rFonts w:hint="default" w:ascii="楷体" w:hAnsi="楷体" w:eastAsia="楷体" w:cs="楷体"/>
          <w:i w:val="0"/>
          <w:iCs w:val="0"/>
          <w:caps w:val="0"/>
          <w:color w:val="000000"/>
          <w:spacing w:val="0"/>
          <w:kern w:val="2"/>
          <w:sz w:val="24"/>
          <w:szCs w:val="24"/>
          <w:highlight w:val="none"/>
          <w:shd w:val="clear" w:color="auto" w:fill="auto"/>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为加强全省知识产权技术调查官队伍建设和管理，规范知识产权技术调查官参与知识产权案件办理，提升我省技术类知识产权案件办理质效，根据《专利法》《著作权法》《反不正当竞争法》《种子法》《植物新品种保护条例》《集成电路布图设计保护条例》《计算机软件保护条例》《浙江省知识产权保护和促进条例》等法律法规，结合本省工作实际，制定本办法。</w:t>
      </w:r>
    </w:p>
    <w:p w14:paraId="2DDBD689">
      <w:pPr>
        <w:keepNext w:val="0"/>
        <w:keepLines w:val="0"/>
        <w:pageBreakBefore w:val="0"/>
        <w:widowControl w:val="0"/>
        <w:numPr>
          <w:ilvl w:val="0"/>
          <w:numId w:val="0"/>
        </w:numPr>
        <w:kinsoku/>
        <w:wordWrap/>
        <w:overflowPunct/>
        <w:topLinePunct w:val="0"/>
        <w:autoSpaceDE/>
        <w:autoSpaceDN/>
        <w:bidi w:val="0"/>
        <w:spacing w:line="580" w:lineRule="exact"/>
        <w:ind w:leftChars="0" w:firstLine="643" w:firstLineChars="200"/>
        <w:jc w:val="both"/>
        <w:textAlignment w:val="auto"/>
        <w:rPr>
          <w:rFonts w:hint="eastAsia" w:ascii="Times New Roman" w:hAnsi="Times New Roman" w:eastAsia="仿宋_GB2312" w:cs="仿宋_GB2312"/>
          <w:b/>
          <w:bCs/>
          <w:i w:val="0"/>
          <w:iCs w:val="0"/>
          <w:color w:val="000000"/>
          <w:kern w:val="2"/>
          <w:sz w:val="32"/>
          <w:szCs w:val="32"/>
          <w:highlight w:val="none"/>
          <w:lang w:val="en-US" w:eastAsia="zh-CN" w:bidi="ar-SA"/>
        </w:rPr>
      </w:pPr>
      <w:r>
        <w:rPr>
          <w:rFonts w:hint="eastAsia" w:ascii="Times New Roman" w:hAnsi="Times New Roman" w:eastAsia="仿宋_GB2312" w:cs="仿宋_GB2312"/>
          <w:b/>
          <w:bCs/>
          <w:i w:val="0"/>
          <w:iCs w:val="0"/>
          <w:color w:val="000000"/>
          <w:kern w:val="2"/>
          <w:sz w:val="32"/>
          <w:szCs w:val="32"/>
          <w:highlight w:val="none"/>
          <w:lang w:val="en-US" w:eastAsia="zh-CN" w:bidi="ar-SA"/>
        </w:rPr>
        <w:t>第二条 知识产权技术调查官的定义</w:t>
      </w:r>
    </w:p>
    <w:p w14:paraId="6F3C791E">
      <w:pPr>
        <w:keepNext w:val="0"/>
        <w:keepLines w:val="0"/>
        <w:pageBreakBefore w:val="0"/>
        <w:widowControl w:val="0"/>
        <w:numPr>
          <w:ilvl w:val="0"/>
          <w:numId w:val="0"/>
        </w:numPr>
        <w:kinsoku/>
        <w:wordWrap/>
        <w:overflowPunct/>
        <w:topLinePunct w:val="0"/>
        <w:autoSpaceDE/>
        <w:autoSpaceDN/>
        <w:bidi w:val="0"/>
        <w:spacing w:line="580" w:lineRule="exact"/>
        <w:ind w:leftChars="0" w:firstLine="640" w:firstLineChars="200"/>
        <w:jc w:val="both"/>
        <w:textAlignment w:val="auto"/>
        <w:rPr>
          <w:rFonts w:hint="default" w:ascii="仿宋_GB2312" w:hAnsi="仿宋_GB2312" w:eastAsia="仿宋_GB2312" w:cs="仿宋_GB2312"/>
          <w:i w:val="0"/>
          <w:iCs w:val="0"/>
          <w:caps w:val="0"/>
          <w:color w:val="000000"/>
          <w:spacing w:val="8"/>
          <w:sz w:val="21"/>
          <w:szCs w:val="21"/>
          <w:highlight w:val="none"/>
          <w:shd w:val="clear" w:color="auto" w:fill="FFFFFF"/>
          <w:lang w:val="en-US" w:eastAsia="zh-CN"/>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本办法所称知识产权技术调查官，是指为知识产权案件提供技术协助的行政执法、司法辅助人员，承担技术事实与专业问题的调查、分析、判断等技术调查工作。</w:t>
      </w:r>
    </w:p>
    <w:p w14:paraId="55C79374">
      <w:pPr>
        <w:keepNext w:val="0"/>
        <w:keepLines w:val="0"/>
        <w:pageBreakBefore w:val="0"/>
        <w:widowControl/>
        <w:kinsoku/>
        <w:wordWrap/>
        <w:overflowPunct/>
        <w:topLinePunct w:val="0"/>
        <w:autoSpaceDE/>
        <w:autoSpaceDN/>
        <w:bidi w:val="0"/>
        <w:spacing w:line="580" w:lineRule="exact"/>
        <w:ind w:firstLine="643" w:firstLineChars="200"/>
        <w:jc w:val="left"/>
        <w:textAlignment w:val="auto"/>
        <w:outlineLvl w:val="9"/>
        <w:rPr>
          <w:rFonts w:hint="eastAsia" w:ascii="Times New Roman" w:hAnsi="Times New Roman" w:eastAsia="仿宋_GB2312" w:cs="仿宋_GB2312"/>
          <w:b/>
          <w:bCs/>
          <w:i w:val="0"/>
          <w:iCs w:val="0"/>
          <w:color w:val="000000"/>
          <w:kern w:val="2"/>
          <w:sz w:val="32"/>
          <w:szCs w:val="32"/>
          <w:highlight w:val="none"/>
          <w:lang w:val="en-US" w:eastAsia="zh-CN" w:bidi="ar-SA"/>
        </w:rPr>
      </w:pPr>
      <w:r>
        <w:rPr>
          <w:rFonts w:hint="eastAsia" w:ascii="Times New Roman" w:hAnsi="Times New Roman" w:eastAsia="仿宋_GB2312" w:cs="仿宋_GB2312"/>
          <w:b/>
          <w:bCs/>
          <w:i w:val="0"/>
          <w:iCs w:val="0"/>
          <w:color w:val="000000"/>
          <w:kern w:val="2"/>
          <w:sz w:val="32"/>
          <w:szCs w:val="32"/>
          <w:highlight w:val="none"/>
          <w:lang w:val="en-US" w:eastAsia="zh-CN" w:bidi="ar-SA"/>
        </w:rPr>
        <w:t>第三条 适用范围</w:t>
      </w:r>
    </w:p>
    <w:p w14:paraId="05E51EA4">
      <w:pPr>
        <w:keepNext w:val="0"/>
        <w:keepLines w:val="0"/>
        <w:pageBreakBefore w:val="0"/>
        <w:widowControl/>
        <w:kinsoku/>
        <w:wordWrap/>
        <w:overflowPunct/>
        <w:topLinePunct w:val="0"/>
        <w:autoSpaceDE/>
        <w:autoSpaceDN/>
        <w:bidi w:val="0"/>
        <w:spacing w:line="580" w:lineRule="exact"/>
        <w:ind w:firstLine="640" w:firstLineChars="200"/>
        <w:jc w:val="left"/>
        <w:textAlignment w:val="auto"/>
        <w:outlineLvl w:val="9"/>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本办法适用省内行政部门、司法机关办理的专利、植物新品种、集成电路布图设计、技术秘密、计算机软件、数据、垄断等知识产权案件。</w:t>
      </w:r>
    </w:p>
    <w:p w14:paraId="6B071826">
      <w:pPr>
        <w:keepNext w:val="0"/>
        <w:keepLines w:val="0"/>
        <w:pageBreakBefore w:val="0"/>
        <w:widowControl/>
        <w:kinsoku/>
        <w:wordWrap/>
        <w:overflowPunct/>
        <w:topLinePunct w:val="0"/>
        <w:autoSpaceDE/>
        <w:autoSpaceDN/>
        <w:bidi w:val="0"/>
        <w:spacing w:line="580" w:lineRule="exact"/>
        <w:ind w:firstLine="643" w:firstLineChars="200"/>
        <w:jc w:val="left"/>
        <w:textAlignment w:val="auto"/>
        <w:outlineLvl w:val="9"/>
        <w:rPr>
          <w:rFonts w:hint="eastAsia" w:ascii="Times New Roman" w:hAnsi="Times New Roman" w:eastAsia="仿宋_GB2312" w:cs="仿宋_GB2312"/>
          <w:b/>
          <w:bCs/>
          <w:i w:val="0"/>
          <w:iCs w:val="0"/>
          <w:color w:val="000000"/>
          <w:kern w:val="2"/>
          <w:sz w:val="32"/>
          <w:szCs w:val="32"/>
          <w:highlight w:val="none"/>
          <w:lang w:val="en-US" w:eastAsia="zh-CN" w:bidi="ar-SA"/>
        </w:rPr>
      </w:pPr>
      <w:r>
        <w:rPr>
          <w:rFonts w:hint="eastAsia" w:ascii="Times New Roman" w:hAnsi="Times New Roman" w:eastAsia="仿宋_GB2312" w:cs="仿宋_GB2312"/>
          <w:b/>
          <w:bCs/>
          <w:i w:val="0"/>
          <w:iCs w:val="0"/>
          <w:color w:val="000000"/>
          <w:kern w:val="2"/>
          <w:sz w:val="32"/>
          <w:szCs w:val="32"/>
          <w:highlight w:val="none"/>
          <w:lang w:val="en-US" w:eastAsia="zh-CN" w:bidi="ar-SA"/>
        </w:rPr>
        <w:t>第四条 部门职责</w:t>
      </w:r>
    </w:p>
    <w:p w14:paraId="007A4835">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省市场监管局（省知识产权局）会同省高级人民法院、省人民检察院以及省委宣传部、省公安厅、省农业农村厅、省文化广电和旅游厅、省林业局、杭州海关、宁波海关，负责建立全省知识产权技术调查官名录，并按照职责分工动态调整名录。</w:t>
      </w:r>
    </w:p>
    <w:p w14:paraId="4A8C4BC8">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省市场监管局（省知识产权局）负责建设全省知识产权技术调查官信息平台，统一向社会公布全省知识产权技术调查官名录。浙江省知识产权保护中心受省市场监管局（省知识产权局）委托、指导，承担全省知识产权技术调查官信息平台运维、业务能力提升培训、使用调度、</w:t>
      </w:r>
      <w:r>
        <w:rPr>
          <w:rFonts w:hint="default" w:ascii="Times New Roman" w:hAnsi="Times New Roman" w:eastAsia="仿宋_GB2312" w:cs="仿宋_GB2312"/>
          <w:b w:val="0"/>
          <w:bCs w:val="0"/>
          <w:i w:val="0"/>
          <w:iCs w:val="0"/>
          <w:color w:val="000000"/>
          <w:kern w:val="2"/>
          <w:sz w:val="32"/>
          <w:szCs w:val="32"/>
          <w:highlight w:val="none"/>
          <w:lang w:eastAsia="zh-CN" w:bidi="ar-SA"/>
        </w:rPr>
        <w:t>专利技术类入库人员水平评价</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等支撑保障工作。</w:t>
      </w:r>
    </w:p>
    <w:p w14:paraId="15F30EAF">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市级以上负有知识产权保护职责的行政部门、司法机关负责推荐、聘任并管理本单位的知识产权技术调查官。</w:t>
      </w:r>
    </w:p>
    <w:p w14:paraId="005F95A1">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县级以上负有知识产权保护职责的行政部门、司法机关，可以根据全省知识产权技术调查官名录，请求调派或指派知识产权技术调查官，协助技术类知识产权案件的处理或审理。</w:t>
      </w:r>
    </w:p>
    <w:p w14:paraId="3498F7A6">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p>
    <w:p w14:paraId="24B1F658">
      <w:pPr>
        <w:keepNext w:val="0"/>
        <w:keepLines w:val="0"/>
        <w:pageBreakBefore w:val="0"/>
        <w:widowControl/>
        <w:kinsoku/>
        <w:wordWrap/>
        <w:overflowPunct/>
        <w:topLinePunct w:val="0"/>
        <w:autoSpaceDE/>
        <w:autoSpaceDN/>
        <w:bidi w:val="0"/>
        <w:spacing w:line="580" w:lineRule="exact"/>
        <w:ind w:firstLine="640" w:firstLineChars="200"/>
        <w:jc w:val="center"/>
        <w:textAlignment w:val="auto"/>
        <w:outlineLvl w:val="9"/>
        <w:rPr>
          <w:rFonts w:hint="default" w:ascii="CESI黑体-GB2312" w:hAnsi="CESI黑体-GB2312" w:eastAsia="CESI黑体-GB2312" w:cs="CESI黑体-GB2312"/>
          <w:b w:val="0"/>
          <w:bCs w:val="0"/>
          <w:i w:val="0"/>
          <w:iCs w:val="0"/>
          <w:color w:val="000000"/>
          <w:kern w:val="2"/>
          <w:sz w:val="32"/>
          <w:szCs w:val="32"/>
          <w:highlight w:val="none"/>
          <w:lang w:val="en-US" w:eastAsia="zh-CN" w:bidi="ar-SA"/>
        </w:rPr>
      </w:pPr>
      <w:r>
        <w:rPr>
          <w:rFonts w:hint="eastAsia" w:ascii="CESI黑体-GB2312" w:hAnsi="CESI黑体-GB2312" w:eastAsia="CESI黑体-GB2312" w:cs="CESI黑体-GB2312"/>
          <w:b w:val="0"/>
          <w:bCs w:val="0"/>
          <w:i w:val="0"/>
          <w:iCs w:val="0"/>
          <w:color w:val="000000"/>
          <w:kern w:val="2"/>
          <w:sz w:val="32"/>
          <w:szCs w:val="32"/>
          <w:highlight w:val="none"/>
          <w:lang w:val="en-US" w:eastAsia="zh-CN" w:bidi="ar-SA"/>
        </w:rPr>
        <w:t>第二章 选聘与管理</w:t>
      </w:r>
    </w:p>
    <w:p w14:paraId="486AF64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Times New Roman" w:hAnsi="Times New Roman" w:eastAsia="仿宋_GB2312" w:cs="仿宋_GB2312"/>
          <w:b/>
          <w:bCs/>
          <w:i w:val="0"/>
          <w:iCs w:val="0"/>
          <w:color w:val="000000"/>
          <w:kern w:val="2"/>
          <w:sz w:val="32"/>
          <w:szCs w:val="32"/>
          <w:highlight w:val="none"/>
          <w:lang w:val="en-US" w:eastAsia="zh-CN" w:bidi="ar-SA"/>
        </w:rPr>
      </w:pPr>
      <w:r>
        <w:rPr>
          <w:rFonts w:hint="eastAsia" w:ascii="Times New Roman" w:hAnsi="Times New Roman" w:eastAsia="仿宋_GB2312" w:cs="仿宋_GB2312"/>
          <w:b/>
          <w:bCs/>
          <w:i w:val="0"/>
          <w:iCs w:val="0"/>
          <w:color w:val="000000"/>
          <w:kern w:val="2"/>
          <w:sz w:val="32"/>
          <w:szCs w:val="32"/>
          <w:highlight w:val="none"/>
          <w:lang w:val="en-US" w:eastAsia="zh-CN" w:bidi="ar-SA"/>
        </w:rPr>
        <w:t>第五条 列入名录的条件</w:t>
      </w:r>
    </w:p>
    <w:p w14:paraId="7A1948B0">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列入全省知识产权技术调查官名录的，应当符合以下资格条件：</w:t>
      </w:r>
    </w:p>
    <w:p w14:paraId="54A37647">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（一）具有中华人民共和国国籍。</w:t>
      </w:r>
    </w:p>
    <w:p w14:paraId="1FB379FB">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（二）具有普通高等院校理工农医专业硕士及以上学历，且满足下列条件之一：</w:t>
      </w:r>
    </w:p>
    <w:p w14:paraId="65DED43F">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1.在相关技术领域具备中级以上专业技术资格，并具有5年以上相关专业技术领域工作经验；</w:t>
      </w:r>
    </w:p>
    <w:p w14:paraId="2FA9BF5B">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2.具备专利代理师资格或中级以上知识产权相关资格，并具有5年以上知识产权</w:t>
      </w:r>
      <w:r>
        <w:rPr>
          <w:rFonts w:hint="default" w:ascii="Times New Roman" w:hAnsi="Times New Roman" w:eastAsia="仿宋_GB2312" w:cs="仿宋_GB2312"/>
          <w:b w:val="0"/>
          <w:bCs w:val="0"/>
          <w:i w:val="0"/>
          <w:iCs w:val="0"/>
          <w:color w:val="000000"/>
          <w:kern w:val="2"/>
          <w:sz w:val="32"/>
          <w:szCs w:val="32"/>
          <w:highlight w:val="none"/>
          <w:lang w:val="en-US" w:eastAsia="zh-CN" w:bidi="ar-SA"/>
        </w:rPr>
        <w:t>代理、</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审查或</w:t>
      </w:r>
      <w:r>
        <w:rPr>
          <w:rFonts w:hint="default" w:ascii="Times New Roman" w:hAnsi="Times New Roman" w:eastAsia="仿宋_GB2312" w:cs="仿宋_GB2312"/>
          <w:b w:val="0"/>
          <w:bCs w:val="0"/>
          <w:i w:val="0"/>
          <w:iCs w:val="0"/>
          <w:color w:val="000000"/>
          <w:kern w:val="2"/>
          <w:sz w:val="32"/>
          <w:szCs w:val="32"/>
          <w:highlight w:val="none"/>
          <w:lang w:val="en-US" w:eastAsia="zh-CN" w:bidi="ar-SA"/>
        </w:rPr>
        <w:t>信息分析</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等工作经验</w:t>
      </w:r>
      <w:r>
        <w:rPr>
          <w:rFonts w:hint="default" w:ascii="Times New Roman" w:hAnsi="Times New Roman" w:eastAsia="仿宋_GB2312" w:cs="仿宋_GB2312"/>
          <w:b w:val="0"/>
          <w:bCs w:val="0"/>
          <w:i w:val="0"/>
          <w:iCs w:val="0"/>
          <w:color w:val="000000"/>
          <w:kern w:val="2"/>
          <w:sz w:val="32"/>
          <w:szCs w:val="32"/>
          <w:highlight w:val="none"/>
          <w:lang w:val="en-US" w:eastAsia="zh-CN" w:bidi="ar-SA"/>
        </w:rPr>
        <w:t>；</w:t>
      </w:r>
    </w:p>
    <w:p w14:paraId="7B2AC2D8">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仿宋_GB2312" w:cs="仿宋_GB2312"/>
          <w:b w:val="0"/>
          <w:bCs w:val="0"/>
          <w:i w:val="0"/>
          <w:iCs w:val="0"/>
          <w:color w:val="000000"/>
          <w:kern w:val="2"/>
          <w:sz w:val="32"/>
          <w:szCs w:val="32"/>
          <w:highlight w:val="none"/>
          <w:lang w:val="en-US" w:eastAsia="zh-CN" w:bidi="ar-SA"/>
        </w:rPr>
      </w:pPr>
      <w:r>
        <w:rPr>
          <w:rFonts w:hint="default" w:ascii="Times New Roman" w:hAnsi="Times New Roman" w:eastAsia="仿宋_GB2312" w:cs="仿宋_GB2312"/>
          <w:b w:val="0"/>
          <w:bCs w:val="0"/>
          <w:i w:val="0"/>
          <w:iCs w:val="0"/>
          <w:color w:val="000000"/>
          <w:kern w:val="2"/>
          <w:sz w:val="32"/>
          <w:szCs w:val="32"/>
          <w:highlight w:val="none"/>
          <w:lang w:val="en-US" w:eastAsia="zh-CN" w:bidi="ar-SA"/>
        </w:rPr>
        <w:t>3.具备法律职业资格，并具有5年以上知识产权执法、检察、裁判等</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工作经</w:t>
      </w:r>
      <w:r>
        <w:rPr>
          <w:rFonts w:hint="default" w:ascii="Times New Roman" w:hAnsi="Times New Roman" w:eastAsia="仿宋_GB2312" w:cs="仿宋_GB2312"/>
          <w:b w:val="0"/>
          <w:bCs w:val="0"/>
          <w:i w:val="0"/>
          <w:iCs w:val="0"/>
          <w:color w:val="000000"/>
          <w:kern w:val="2"/>
          <w:sz w:val="32"/>
          <w:szCs w:val="32"/>
          <w:highlight w:val="none"/>
          <w:lang w:val="en-US" w:eastAsia="zh-CN" w:bidi="ar-SA"/>
        </w:rPr>
        <w:t xml:space="preserve">历。 </w:t>
      </w:r>
    </w:p>
    <w:p w14:paraId="36E5BEFD">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有正高级专业技术职称的，不满足前款第二项学历条件的，应当具备普通高等院校理工农医专业本科学历。</w:t>
      </w:r>
    </w:p>
    <w:p w14:paraId="7D5EA41D">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已退休专家型人才，具有十年以上相关技术领域或知识产权领域从业经验，经聘任单位审核确认其专业能力后，适用前款有关学历的规定。</w:t>
      </w:r>
    </w:p>
    <w:p w14:paraId="2AF52DC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Times New Roman" w:hAnsi="Times New Roman" w:eastAsia="仿宋_GB2312" w:cs="仿宋_GB2312"/>
          <w:b/>
          <w:bCs/>
          <w:i w:val="0"/>
          <w:iCs w:val="0"/>
          <w:color w:val="000000"/>
          <w:kern w:val="2"/>
          <w:sz w:val="32"/>
          <w:szCs w:val="32"/>
          <w:highlight w:val="none"/>
          <w:lang w:val="en-US" w:eastAsia="zh-CN" w:bidi="ar-SA"/>
        </w:rPr>
      </w:pPr>
      <w:r>
        <w:rPr>
          <w:rFonts w:hint="eastAsia" w:ascii="Times New Roman" w:hAnsi="Times New Roman" w:eastAsia="仿宋_GB2312" w:cs="仿宋_GB2312"/>
          <w:b/>
          <w:bCs/>
          <w:i w:val="0"/>
          <w:iCs w:val="0"/>
          <w:color w:val="000000"/>
          <w:kern w:val="2"/>
          <w:sz w:val="32"/>
          <w:szCs w:val="32"/>
          <w:highlight w:val="none"/>
          <w:lang w:val="en-US" w:eastAsia="zh-CN" w:bidi="ar-SA"/>
        </w:rPr>
        <w:t>第六条 不得列入名录的情形</w:t>
      </w:r>
    </w:p>
    <w:p w14:paraId="60C17B0E">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具有以下情形之一的，不得列入全省知识产权技术调查官名录：</w:t>
      </w:r>
    </w:p>
    <w:p w14:paraId="1B75E54D">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（一）曾因犯罪受过刑事处罚的；</w:t>
      </w:r>
    </w:p>
    <w:p w14:paraId="055FDCE1">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（二）曾被开除公职的或者因违纪违法被解除聘用合同和聘任合同的；</w:t>
      </w:r>
    </w:p>
    <w:p w14:paraId="5D0CD075">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（三）涉嫌违纪违法正在接受审查尚未作出结论的；</w:t>
      </w:r>
    </w:p>
    <w:p w14:paraId="3C024597">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（四）受处分期间或者未满影响期限的；</w:t>
      </w:r>
    </w:p>
    <w:p w14:paraId="6B096B7F">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i w:val="0"/>
          <w:iCs w:val="0"/>
          <w:caps w:val="0"/>
          <w:color w:val="000000"/>
          <w:spacing w:val="8"/>
          <w:sz w:val="21"/>
          <w:szCs w:val="21"/>
          <w:highlight w:val="none"/>
          <w:shd w:val="clear" w:color="auto" w:fill="FFFFFF"/>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（五）其他不适宜担任知识产权技术调查官的情形。</w:t>
      </w:r>
    </w:p>
    <w:p w14:paraId="074CBBE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Times New Roman" w:hAnsi="Times New Roman" w:eastAsia="仿宋_GB2312" w:cs="仿宋_GB2312"/>
          <w:b/>
          <w:bCs/>
          <w:i w:val="0"/>
          <w:iCs w:val="0"/>
          <w:color w:val="000000"/>
          <w:kern w:val="2"/>
          <w:sz w:val="32"/>
          <w:szCs w:val="32"/>
          <w:highlight w:val="none"/>
          <w:lang w:val="en-US" w:eastAsia="zh-CN" w:bidi="ar-SA"/>
        </w:rPr>
      </w:pPr>
      <w:r>
        <w:rPr>
          <w:rFonts w:hint="eastAsia" w:ascii="Times New Roman" w:hAnsi="Times New Roman" w:eastAsia="仿宋_GB2312" w:cs="仿宋_GB2312"/>
          <w:b/>
          <w:bCs/>
          <w:i w:val="0"/>
          <w:iCs w:val="0"/>
          <w:color w:val="000000"/>
          <w:kern w:val="2"/>
          <w:sz w:val="32"/>
          <w:szCs w:val="32"/>
          <w:highlight w:val="none"/>
          <w:lang w:val="en-US" w:eastAsia="zh-CN" w:bidi="ar-SA"/>
        </w:rPr>
        <w:t>第七条 列入名录的程序</w:t>
      </w:r>
    </w:p>
    <w:p w14:paraId="3F2ACCD3">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市级以上负有知识产权保护职责的行政部门、司法机关，可以从本系统内选任或向社会公开遴选知识产权技术调查官人选，并向本系统省级机关推荐列入全省知识产权技术调查官名录。</w:t>
      </w:r>
    </w:p>
    <w:p w14:paraId="37AE228F">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推荐列入全省知识产权技术调查官名录的人选，由本系统省级机关审核同意后，列入全省知识产权技术调查官名录。</w:t>
      </w:r>
    </w:p>
    <w:p w14:paraId="28B857A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Times New Roman" w:hAnsi="Times New Roman" w:eastAsia="仿宋_GB2312" w:cs="仿宋_GB2312"/>
          <w:b/>
          <w:bCs/>
          <w:i w:val="0"/>
          <w:iCs w:val="0"/>
          <w:color w:val="000000"/>
          <w:kern w:val="2"/>
          <w:sz w:val="32"/>
          <w:szCs w:val="32"/>
          <w:highlight w:val="none"/>
          <w:lang w:val="en-US" w:eastAsia="zh-CN" w:bidi="ar-SA"/>
        </w:rPr>
      </w:pPr>
      <w:r>
        <w:rPr>
          <w:rFonts w:hint="eastAsia" w:ascii="Times New Roman" w:hAnsi="Times New Roman" w:eastAsia="仿宋_GB2312" w:cs="仿宋_GB2312"/>
          <w:b/>
          <w:bCs/>
          <w:i w:val="0"/>
          <w:iCs w:val="0"/>
          <w:color w:val="000000"/>
          <w:kern w:val="2"/>
          <w:sz w:val="32"/>
          <w:szCs w:val="32"/>
          <w:highlight w:val="none"/>
          <w:lang w:val="en-US" w:eastAsia="zh-CN" w:bidi="ar-SA"/>
        </w:rPr>
        <w:t>第八条 移出名录的程序</w:t>
      </w:r>
    </w:p>
    <w:p w14:paraId="002B30AB">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市级以上负有知识产权保护职责的行政部门、司法机关，发现其推荐的知识产权技术调查官不再符合本办法规定的，应当向本系统省级机关提出移出名录。</w:t>
      </w:r>
    </w:p>
    <w:p w14:paraId="0A1BE58B">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经本系统省级机关审核同意，移出全省知识产权技术调查官名录。</w:t>
      </w:r>
    </w:p>
    <w:p w14:paraId="63A375B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Times New Roman" w:hAnsi="Times New Roman" w:eastAsia="仿宋_GB2312" w:cs="仿宋_GB2312"/>
          <w:b/>
          <w:bCs/>
          <w:i w:val="0"/>
          <w:iCs w:val="0"/>
          <w:color w:val="000000"/>
          <w:kern w:val="2"/>
          <w:sz w:val="32"/>
          <w:szCs w:val="32"/>
          <w:highlight w:val="none"/>
          <w:lang w:val="en-US" w:eastAsia="zh-CN" w:bidi="ar-SA"/>
        </w:rPr>
      </w:pPr>
      <w:r>
        <w:rPr>
          <w:rFonts w:hint="eastAsia" w:ascii="Times New Roman" w:hAnsi="Times New Roman" w:eastAsia="仿宋_GB2312" w:cs="仿宋_GB2312"/>
          <w:b/>
          <w:bCs/>
          <w:i w:val="0"/>
          <w:iCs w:val="0"/>
          <w:color w:val="000000"/>
          <w:kern w:val="2"/>
          <w:sz w:val="32"/>
          <w:szCs w:val="32"/>
          <w:highlight w:val="none"/>
          <w:lang w:val="en-US" w:eastAsia="zh-CN" w:bidi="ar-SA"/>
        </w:rPr>
        <w:t>第九条 知识产权技术调查官的聘任</w:t>
      </w:r>
    </w:p>
    <w:p w14:paraId="6CC61E7E">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知识产权技术调查官可以采取专职或者兼职形式。市级以上负有知识产权保护职责的行政部门、司法机关，可以从其推荐的全省知识产权技术调查官名录中聘任知识产权技术调查官。</w:t>
      </w:r>
    </w:p>
    <w:p w14:paraId="15A748F7">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聘任知识产权技术调查官的人数和专业，应当与该机关管辖区域内实际发生的知识产权案件数量、涉及的技术领域相匹配。</w:t>
      </w:r>
    </w:p>
    <w:p w14:paraId="0F8C56C7">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聘任专职知识产权技术调查官，需要按照聘任制公务员管理的，应严格按照《聘任制公务员管理规定（试行）》执行。</w:t>
      </w:r>
    </w:p>
    <w:p w14:paraId="08AA5A6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bCs/>
          <w:i w:val="0"/>
          <w:iCs w:val="0"/>
          <w:color w:val="000000"/>
          <w:kern w:val="2"/>
          <w:sz w:val="32"/>
          <w:szCs w:val="32"/>
          <w:highlight w:val="none"/>
          <w:lang w:val="en-US" w:eastAsia="zh-CN" w:bidi="ar-SA"/>
        </w:rPr>
        <w:t>第十条 聘任期限与解除</w:t>
      </w:r>
    </w:p>
    <w:p w14:paraId="47F948C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兼职知识产权技术调查官原则上每届任期3年。期满后由负责聘任知识产权技术调查官的单位根据履职情况和实践需要决定是否续聘。任期届满未续聘的，其知识产权技术调查官身份自动免除，续聘须重新办理手续。</w:t>
      </w:r>
    </w:p>
    <w:p w14:paraId="559283D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知识产权技术调查官任期届满前有下列情形之一的，经聘任单位核实，</w:t>
      </w:r>
      <w:r>
        <w:rPr>
          <w:rFonts w:hint="default" w:ascii="Times New Roman" w:hAnsi="Times New Roman" w:eastAsia="仿宋_GB2312" w:cs="仿宋_GB2312"/>
          <w:b w:val="0"/>
          <w:bCs w:val="0"/>
          <w:i w:val="0"/>
          <w:iCs w:val="0"/>
          <w:color w:val="000000"/>
          <w:kern w:val="2"/>
          <w:sz w:val="32"/>
          <w:szCs w:val="32"/>
          <w:highlight w:val="none"/>
          <w:lang w:val="en-US" w:eastAsia="zh-CN" w:bidi="ar-SA"/>
        </w:rPr>
        <w:t>书面告知其原因</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，解除其知识产权技术调查官聘用：</w:t>
      </w:r>
    </w:p>
    <w:p w14:paraId="0707B0E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（一）不符合本办法第五条关于任职资格规定的；</w:t>
      </w:r>
    </w:p>
    <w:p w14:paraId="1980AF3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（二）出现本办法第六条不得列入名录情形的；</w:t>
      </w:r>
    </w:p>
    <w:p w14:paraId="6AC00F7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（三）因渎职、失职导致案件审理工作发生重大失误或造成其他严重后果的；</w:t>
      </w:r>
    </w:p>
    <w:p w14:paraId="587D27F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（四）违反本办法关于回避、保密规定的；</w:t>
      </w:r>
    </w:p>
    <w:p w14:paraId="5D3D56D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CESI黑体-GB2312" w:hAnsi="CESI黑体-GB2312" w:eastAsia="CESI黑体-GB2312" w:cs="CESI黑体-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（五）其他不符合继续担任知识产权技术调查官情形的。</w:t>
      </w:r>
    </w:p>
    <w:p w14:paraId="7A51D475">
      <w:pPr>
        <w:keepNext w:val="0"/>
        <w:keepLines w:val="0"/>
        <w:pageBreakBefore w:val="0"/>
        <w:widowControl/>
        <w:kinsoku/>
        <w:wordWrap/>
        <w:overflowPunct/>
        <w:topLinePunct w:val="0"/>
        <w:autoSpaceDE/>
        <w:autoSpaceDN/>
        <w:bidi w:val="0"/>
        <w:spacing w:line="580" w:lineRule="exact"/>
        <w:ind w:firstLine="640" w:firstLineChars="200"/>
        <w:jc w:val="center"/>
        <w:textAlignment w:val="auto"/>
        <w:outlineLvl w:val="9"/>
        <w:rPr>
          <w:rFonts w:hint="eastAsia" w:ascii="CESI黑体-GB2312" w:hAnsi="CESI黑体-GB2312" w:eastAsia="CESI黑体-GB2312" w:cs="CESI黑体-GB2312"/>
          <w:b w:val="0"/>
          <w:bCs w:val="0"/>
          <w:i w:val="0"/>
          <w:iCs w:val="0"/>
          <w:color w:val="000000"/>
          <w:kern w:val="2"/>
          <w:sz w:val="32"/>
          <w:szCs w:val="32"/>
          <w:highlight w:val="none"/>
          <w:lang w:val="en-US" w:eastAsia="zh-CN" w:bidi="ar-SA"/>
        </w:rPr>
      </w:pPr>
    </w:p>
    <w:p w14:paraId="66032AC9">
      <w:pPr>
        <w:keepNext w:val="0"/>
        <w:keepLines w:val="0"/>
        <w:pageBreakBefore w:val="0"/>
        <w:widowControl/>
        <w:kinsoku/>
        <w:wordWrap/>
        <w:overflowPunct/>
        <w:topLinePunct w:val="0"/>
        <w:autoSpaceDE/>
        <w:autoSpaceDN/>
        <w:bidi w:val="0"/>
        <w:spacing w:line="580" w:lineRule="exact"/>
        <w:ind w:firstLine="640" w:firstLineChars="200"/>
        <w:jc w:val="center"/>
        <w:textAlignment w:val="auto"/>
        <w:outlineLvl w:val="9"/>
        <w:rPr>
          <w:rFonts w:hint="default" w:ascii="CESI黑体-GB2312" w:hAnsi="CESI黑体-GB2312" w:eastAsia="CESI黑体-GB2312" w:cs="CESI黑体-GB2312"/>
          <w:b w:val="0"/>
          <w:bCs w:val="0"/>
          <w:i w:val="0"/>
          <w:iCs w:val="0"/>
          <w:color w:val="000000"/>
          <w:kern w:val="2"/>
          <w:sz w:val="32"/>
          <w:szCs w:val="32"/>
          <w:highlight w:val="none"/>
          <w:lang w:val="en-US" w:eastAsia="zh-CN" w:bidi="ar-SA"/>
        </w:rPr>
      </w:pPr>
      <w:r>
        <w:rPr>
          <w:rFonts w:hint="eastAsia" w:ascii="CESI黑体-GB2312" w:hAnsi="CESI黑体-GB2312" w:eastAsia="CESI黑体-GB2312" w:cs="CESI黑体-GB2312"/>
          <w:b w:val="0"/>
          <w:bCs w:val="0"/>
          <w:i w:val="0"/>
          <w:iCs w:val="0"/>
          <w:color w:val="000000"/>
          <w:kern w:val="2"/>
          <w:sz w:val="32"/>
          <w:szCs w:val="32"/>
          <w:highlight w:val="none"/>
          <w:lang w:val="en-US" w:eastAsia="zh-CN" w:bidi="ar-SA"/>
        </w:rPr>
        <w:t>第三章 工作规则</w:t>
      </w:r>
    </w:p>
    <w:p w14:paraId="30B605DF">
      <w:pPr>
        <w:keepNext w:val="0"/>
        <w:keepLines w:val="0"/>
        <w:pageBreakBefore w:val="0"/>
        <w:widowControl/>
        <w:suppressLineNumbers w:val="0"/>
        <w:kinsoku/>
        <w:wordWrap/>
        <w:overflowPunct/>
        <w:topLinePunct w:val="0"/>
        <w:autoSpaceDE/>
        <w:autoSpaceDN/>
        <w:bidi w:val="0"/>
        <w:spacing w:line="580" w:lineRule="exact"/>
        <w:ind w:firstLine="643" w:firstLineChars="200"/>
        <w:jc w:val="left"/>
        <w:textAlignment w:val="auto"/>
        <w:rPr>
          <w:rFonts w:hint="default" w:ascii="Times New Roman" w:hAnsi="Times New Roman" w:eastAsia="仿宋_GB2312" w:cs="仿宋_GB2312"/>
          <w:b w:val="0"/>
          <w:bCs w:val="0"/>
          <w:i w:val="0"/>
          <w:iCs w:val="0"/>
          <w:color w:val="000000"/>
          <w:kern w:val="2"/>
          <w:sz w:val="32"/>
          <w:szCs w:val="32"/>
          <w:highlight w:val="none"/>
          <w:lang w:eastAsia="zh-CN" w:bidi="ar-SA"/>
        </w:rPr>
      </w:pPr>
      <w:r>
        <w:rPr>
          <w:rFonts w:hint="eastAsia" w:ascii="Times New Roman" w:hAnsi="Times New Roman" w:eastAsia="仿宋_GB2312" w:cs="仿宋_GB2312"/>
          <w:b/>
          <w:bCs/>
          <w:i w:val="0"/>
          <w:iCs w:val="0"/>
          <w:color w:val="000000"/>
          <w:kern w:val="2"/>
          <w:sz w:val="32"/>
          <w:szCs w:val="32"/>
          <w:highlight w:val="none"/>
          <w:lang w:val="en-US" w:eastAsia="zh-CN" w:bidi="ar-SA"/>
        </w:rPr>
        <w:t>第十一条 知识产权技术调查官</w:t>
      </w:r>
      <w:r>
        <w:rPr>
          <w:rFonts w:hint="default" w:ascii="Times New Roman" w:hAnsi="Times New Roman" w:eastAsia="仿宋_GB2312" w:cs="仿宋_GB2312"/>
          <w:b/>
          <w:bCs/>
          <w:i w:val="0"/>
          <w:iCs w:val="0"/>
          <w:color w:val="000000"/>
          <w:kern w:val="2"/>
          <w:sz w:val="32"/>
          <w:szCs w:val="32"/>
          <w:highlight w:val="none"/>
          <w:lang w:eastAsia="zh-CN" w:bidi="ar-SA"/>
        </w:rPr>
        <w:t>使用</w:t>
      </w:r>
    </w:p>
    <w:p w14:paraId="6A67DDA9">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b w:val="0"/>
          <w:bCs w:val="0"/>
          <w:i w:val="0"/>
          <w:iCs w:val="0"/>
          <w:color w:val="000000"/>
          <w:kern w:val="2"/>
          <w:sz w:val="32"/>
          <w:szCs w:val="32"/>
          <w:highlight w:val="none"/>
          <w:lang w:eastAsia="zh-CN" w:bidi="ar-SA"/>
        </w:rPr>
      </w:pPr>
      <w:r>
        <w:rPr>
          <w:rFonts w:hint="eastAsia" w:ascii="仿宋_GB2312" w:hAnsi="仿宋_GB2312" w:eastAsia="仿宋_GB2312" w:cs="仿宋_GB2312"/>
          <w:b w:val="0"/>
          <w:bCs w:val="0"/>
          <w:i w:val="0"/>
          <w:iCs w:val="0"/>
          <w:color w:val="000000"/>
          <w:kern w:val="2"/>
          <w:sz w:val="32"/>
          <w:szCs w:val="32"/>
          <w:highlight w:val="none"/>
          <w:lang w:val="en-US" w:eastAsia="zh-CN" w:bidi="ar-SA"/>
        </w:rPr>
        <w:t>县级以上负有知识产权保护职责的行政部门、司法机关在办理知识产权案件时认为必要的，可以向负责聘任知识产权技术调查官的单位，请求</w:t>
      </w:r>
      <w:r>
        <w:rPr>
          <w:rFonts w:hint="eastAsia" w:ascii="仿宋_GB2312" w:hAnsi="仿宋_GB2312" w:eastAsia="仿宋_GB2312" w:cs="仿宋_GB2312"/>
          <w:b w:val="0"/>
          <w:bCs w:val="0"/>
          <w:i w:val="0"/>
          <w:iCs w:val="0"/>
          <w:color w:val="000000"/>
          <w:kern w:val="2"/>
          <w:sz w:val="32"/>
          <w:szCs w:val="32"/>
          <w:highlight w:val="none"/>
          <w:lang w:eastAsia="zh-CN" w:bidi="ar-SA"/>
        </w:rPr>
        <w:t>调派</w:t>
      </w:r>
      <w:r>
        <w:rPr>
          <w:rFonts w:hint="eastAsia" w:ascii="仿宋_GB2312" w:hAnsi="仿宋_GB2312" w:eastAsia="仿宋_GB2312" w:cs="仿宋_GB2312"/>
          <w:b w:val="0"/>
          <w:bCs w:val="0"/>
          <w:i w:val="0"/>
          <w:iCs w:val="0"/>
          <w:color w:val="000000"/>
          <w:kern w:val="2"/>
          <w:sz w:val="32"/>
          <w:szCs w:val="32"/>
          <w:highlight w:val="none"/>
          <w:lang w:val="en-US" w:eastAsia="zh-CN" w:bidi="ar-SA"/>
        </w:rPr>
        <w:t>知识产权技术调查官，协助办理知识产权案件。</w:t>
      </w:r>
    </w:p>
    <w:p w14:paraId="27D913A5">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Times New Roman" w:hAnsi="Times New Roman" w:eastAsia="仿宋_GB2312" w:cs="仿宋_GB2312"/>
          <w:b w:val="0"/>
          <w:bCs w:val="0"/>
          <w:i w:val="0"/>
          <w:iCs w:val="0"/>
          <w:strike w:val="0"/>
          <w:dstrike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strike w:val="0"/>
          <w:dstrike w:val="0"/>
          <w:color w:val="000000"/>
          <w:kern w:val="2"/>
          <w:sz w:val="32"/>
          <w:szCs w:val="32"/>
          <w:highlight w:val="none"/>
          <w:lang w:val="en-US" w:eastAsia="zh-CN" w:bidi="ar-SA"/>
        </w:rPr>
        <w:t>本单位聘任的知识产权技术调查官，由该单位直接指派。</w:t>
      </w:r>
    </w:p>
    <w:p w14:paraId="4C2AB183">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strike w:val="0"/>
          <w:dstrike w:val="0"/>
          <w:color w:val="000000"/>
          <w:kern w:val="2"/>
          <w:sz w:val="32"/>
          <w:szCs w:val="32"/>
          <w:highlight w:val="none"/>
          <w:lang w:val="en-US" w:eastAsia="zh-CN" w:bidi="ar-SA"/>
        </w:rPr>
        <w:t>负责聘任和使用知识产权技术调查官的</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单位，应当客观、及时地记录和评价知识产权技术调查官协助办理案件的情况，监督知识产权技术调查官依法依规开展工作。</w:t>
      </w:r>
    </w:p>
    <w:p w14:paraId="2B71BBCD">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bCs/>
          <w:i w:val="0"/>
          <w:iCs w:val="0"/>
          <w:color w:val="000000"/>
          <w:kern w:val="2"/>
          <w:sz w:val="32"/>
          <w:szCs w:val="32"/>
          <w:highlight w:val="none"/>
          <w:lang w:val="en-US" w:eastAsia="zh-CN" w:bidi="ar-SA"/>
        </w:rPr>
        <w:t>第十二条</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 xml:space="preserve"> </w:t>
      </w:r>
      <w:r>
        <w:rPr>
          <w:rFonts w:hint="eastAsia" w:ascii="Times New Roman" w:hAnsi="Times New Roman" w:eastAsia="仿宋_GB2312" w:cs="仿宋_GB2312"/>
          <w:b/>
          <w:bCs/>
          <w:i w:val="0"/>
          <w:iCs w:val="0"/>
          <w:color w:val="000000"/>
          <w:kern w:val="2"/>
          <w:sz w:val="32"/>
          <w:szCs w:val="32"/>
          <w:highlight w:val="none"/>
          <w:lang w:val="en-US" w:eastAsia="zh-CN" w:bidi="ar-SA"/>
        </w:rPr>
        <w:t>告知</w:t>
      </w:r>
    </w:p>
    <w:p w14:paraId="21E20558">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协助办理案件的知识产权技术调查官确定或变更后，应当在三个工作日内告知当事人，并依法告知当事人有权申请回避。</w:t>
      </w:r>
    </w:p>
    <w:p w14:paraId="49C37287">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Times New Roman" w:hAnsi="Times New Roman" w:eastAsia="仿宋_GB2312" w:cs="仿宋_GB2312"/>
          <w:b/>
          <w:bCs/>
          <w:i w:val="0"/>
          <w:iCs w:val="0"/>
          <w:color w:val="000000"/>
          <w:kern w:val="2"/>
          <w:sz w:val="32"/>
          <w:szCs w:val="32"/>
          <w:highlight w:val="none"/>
          <w:lang w:val="en-US" w:eastAsia="zh-CN" w:bidi="ar-SA"/>
        </w:rPr>
      </w:pPr>
      <w:r>
        <w:rPr>
          <w:rFonts w:hint="eastAsia" w:ascii="Times New Roman" w:hAnsi="Times New Roman" w:eastAsia="仿宋_GB2312" w:cs="仿宋_GB2312"/>
          <w:b/>
          <w:bCs/>
          <w:i w:val="0"/>
          <w:iCs w:val="0"/>
          <w:color w:val="000000"/>
          <w:kern w:val="2"/>
          <w:sz w:val="32"/>
          <w:szCs w:val="32"/>
          <w:highlight w:val="none"/>
          <w:lang w:val="en-US" w:eastAsia="zh-CN" w:bidi="ar-SA"/>
        </w:rPr>
        <w:t>第十三条 回避</w:t>
      </w:r>
    </w:p>
    <w:p w14:paraId="11E6CB01">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具有下列情形之一的，知识产权技术调查官应当自行回避；知识产权技术调查官没有回避的，当事人及其代理人有权要求其回避：</w:t>
      </w:r>
    </w:p>
    <w:p w14:paraId="5A45D13A">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trike w:val="0"/>
          <w:dstrike w:val="0"/>
          <w:color w:val="000000"/>
          <w:sz w:val="32"/>
          <w:szCs w:val="32"/>
          <w:highlight w:val="none"/>
          <w:vertAlign w:val="baseline"/>
          <w:lang w:val="en-US" w:eastAsia="zh-CN"/>
        </w:rPr>
      </w:pPr>
      <w:r>
        <w:rPr>
          <w:rFonts w:hint="eastAsia" w:ascii="仿宋_GB2312" w:hAnsi="仿宋_GB2312" w:eastAsia="仿宋_GB2312" w:cs="仿宋_GB2312"/>
          <w:strike w:val="0"/>
          <w:dstrike w:val="0"/>
          <w:color w:val="000000"/>
          <w:sz w:val="32"/>
          <w:szCs w:val="32"/>
          <w:highlight w:val="none"/>
          <w:vertAlign w:val="baseline"/>
          <w:lang w:val="en-US" w:eastAsia="zh-CN"/>
        </w:rPr>
        <w:t>（一）是本案当事人、代理人或当事人近亲属、代理人近亲属的；</w:t>
      </w:r>
    </w:p>
    <w:p w14:paraId="77077C96">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highlight w:val="none"/>
          <w:vertAlign w:val="baseline"/>
          <w:lang w:val="en-US" w:eastAsia="zh-CN"/>
        </w:rPr>
      </w:pPr>
      <w:r>
        <w:rPr>
          <w:rFonts w:hint="eastAsia" w:ascii="仿宋_GB2312" w:hAnsi="仿宋_GB2312" w:eastAsia="仿宋_GB2312" w:cs="仿宋_GB2312"/>
          <w:strike w:val="0"/>
          <w:dstrike w:val="0"/>
          <w:color w:val="000000"/>
          <w:sz w:val="32"/>
          <w:szCs w:val="32"/>
          <w:highlight w:val="none"/>
          <w:vertAlign w:val="baseline"/>
          <w:lang w:val="en-US" w:eastAsia="zh-CN"/>
        </w:rPr>
        <w:t>（二）本人或其近亲属</w:t>
      </w:r>
      <w:r>
        <w:rPr>
          <w:rFonts w:hint="eastAsia" w:ascii="仿宋_GB2312" w:hAnsi="仿宋_GB2312" w:eastAsia="仿宋_GB2312" w:cs="仿宋_GB2312"/>
          <w:color w:val="000000"/>
          <w:sz w:val="32"/>
          <w:szCs w:val="32"/>
          <w:highlight w:val="none"/>
          <w:vertAlign w:val="baseline"/>
          <w:lang w:val="en-US" w:eastAsia="zh-CN"/>
        </w:rPr>
        <w:t>与本案有利害关系的；</w:t>
      </w:r>
    </w:p>
    <w:p w14:paraId="7D47022E">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highlight w:val="none"/>
          <w:vertAlign w:val="baseline"/>
          <w:lang w:val="en-US" w:eastAsia="zh-CN"/>
        </w:rPr>
      </w:pPr>
      <w:r>
        <w:rPr>
          <w:rFonts w:hint="eastAsia" w:ascii="仿宋_GB2312" w:hAnsi="仿宋_GB2312" w:eastAsia="仿宋_GB2312" w:cs="仿宋_GB2312"/>
          <w:strike w:val="0"/>
          <w:dstrike w:val="0"/>
          <w:color w:val="000000"/>
          <w:sz w:val="32"/>
          <w:szCs w:val="32"/>
          <w:highlight w:val="none"/>
          <w:vertAlign w:val="baseline"/>
          <w:lang w:val="en-US" w:eastAsia="zh-CN"/>
        </w:rPr>
        <w:t>（三）与案件当事人、代理人有其他关系，可能影响案件公正办理的；</w:t>
      </w:r>
    </w:p>
    <w:p w14:paraId="5AE569C6">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highlight w:val="none"/>
          <w:vertAlign w:val="baseline"/>
          <w:lang w:val="en-US" w:eastAsia="zh-CN"/>
        </w:rPr>
      </w:pPr>
      <w:r>
        <w:rPr>
          <w:rFonts w:hint="eastAsia" w:ascii="仿宋_GB2312" w:hAnsi="仿宋_GB2312" w:eastAsia="仿宋_GB2312" w:cs="仿宋_GB2312"/>
          <w:strike w:val="0"/>
          <w:dstrike w:val="0"/>
          <w:color w:val="000000"/>
          <w:sz w:val="32"/>
          <w:szCs w:val="32"/>
          <w:highlight w:val="none"/>
          <w:vertAlign w:val="baseline"/>
          <w:lang w:val="en-US" w:eastAsia="zh-CN"/>
        </w:rPr>
        <w:t>（四）</w:t>
      </w:r>
      <w:r>
        <w:rPr>
          <w:rFonts w:hint="eastAsia" w:ascii="仿宋_GB2312" w:hAnsi="仿宋_GB2312" w:eastAsia="仿宋_GB2312" w:cs="仿宋_GB2312"/>
          <w:color w:val="000000"/>
          <w:sz w:val="32"/>
          <w:szCs w:val="32"/>
          <w:highlight w:val="none"/>
          <w:vertAlign w:val="baseline"/>
          <w:lang w:val="en-US" w:eastAsia="zh-CN"/>
        </w:rPr>
        <w:t>担任过案件的证人、鉴定人、翻译人员的；</w:t>
      </w:r>
    </w:p>
    <w:p w14:paraId="2E47911B">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highlight w:val="none"/>
          <w:vertAlign w:val="baseline"/>
          <w:lang w:val="en-US" w:eastAsia="zh-CN"/>
        </w:rPr>
      </w:pPr>
      <w:r>
        <w:rPr>
          <w:rFonts w:hint="eastAsia" w:ascii="仿宋_GB2312" w:hAnsi="仿宋_GB2312" w:eastAsia="仿宋_GB2312" w:cs="仿宋_GB2312"/>
          <w:strike w:val="0"/>
          <w:dstrike w:val="0"/>
          <w:color w:val="000000"/>
          <w:sz w:val="32"/>
          <w:szCs w:val="32"/>
          <w:highlight w:val="none"/>
          <w:vertAlign w:val="baseline"/>
          <w:lang w:val="en-US" w:eastAsia="zh-CN"/>
        </w:rPr>
        <w:t>（五）</w:t>
      </w:r>
      <w:r>
        <w:rPr>
          <w:rFonts w:hint="eastAsia" w:ascii="仿宋_GB2312" w:hAnsi="仿宋_GB2312" w:eastAsia="仿宋_GB2312" w:cs="仿宋_GB2312"/>
          <w:color w:val="000000"/>
          <w:sz w:val="32"/>
          <w:szCs w:val="32"/>
          <w:highlight w:val="none"/>
          <w:vertAlign w:val="baseline"/>
          <w:lang w:val="en-US" w:eastAsia="zh-CN"/>
        </w:rPr>
        <w:t>其他可能影响案件公正办理的。</w:t>
      </w:r>
    </w:p>
    <w:p w14:paraId="21C130B7">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highlight w:val="none"/>
          <w:vertAlign w:val="baseline"/>
          <w:lang w:val="en-US" w:eastAsia="zh-CN"/>
        </w:rPr>
      </w:pPr>
      <w:r>
        <w:rPr>
          <w:rFonts w:hint="eastAsia" w:ascii="仿宋_GB2312" w:hAnsi="仿宋_GB2312" w:eastAsia="仿宋_GB2312" w:cs="仿宋_GB2312"/>
          <w:color w:val="000000"/>
          <w:sz w:val="32"/>
          <w:szCs w:val="32"/>
          <w:highlight w:val="none"/>
          <w:vertAlign w:val="baseline"/>
          <w:lang w:val="en-US" w:eastAsia="zh-CN"/>
        </w:rPr>
        <w:t>知识产权技术调查官应当在接受调派或指派后自行排查并报告是否存在回避事由。来自知识产权代理机构或律师事务所的知识产权技术调查官应提交其所在单位出具的</w:t>
      </w:r>
      <w:r>
        <w:rPr>
          <w:rFonts w:hint="default" w:ascii="仿宋_GB2312" w:hAnsi="仿宋_GB2312" w:eastAsia="仿宋_GB2312" w:cs="仿宋_GB2312"/>
          <w:color w:val="000000"/>
          <w:sz w:val="32"/>
          <w:szCs w:val="32"/>
          <w:highlight w:val="none"/>
          <w:vertAlign w:val="baseline"/>
          <w:lang w:val="en-US" w:eastAsia="zh-CN"/>
        </w:rPr>
        <w:t>《</w:t>
      </w:r>
      <w:r>
        <w:rPr>
          <w:rFonts w:hint="eastAsia" w:ascii="仿宋_GB2312" w:hAnsi="仿宋_GB2312" w:eastAsia="仿宋_GB2312" w:cs="仿宋_GB2312"/>
          <w:color w:val="000000"/>
          <w:sz w:val="32"/>
          <w:szCs w:val="32"/>
          <w:highlight w:val="none"/>
          <w:vertAlign w:val="baseline"/>
          <w:lang w:val="en-US" w:eastAsia="zh-CN"/>
        </w:rPr>
        <w:t>利益冲突检索结果证明</w:t>
      </w:r>
      <w:r>
        <w:rPr>
          <w:rFonts w:hint="default" w:ascii="仿宋_GB2312" w:hAnsi="仿宋_GB2312" w:eastAsia="仿宋_GB2312" w:cs="仿宋_GB2312"/>
          <w:color w:val="000000"/>
          <w:sz w:val="32"/>
          <w:szCs w:val="32"/>
          <w:highlight w:val="none"/>
          <w:vertAlign w:val="baseline"/>
          <w:lang w:val="en-US" w:eastAsia="zh-CN"/>
        </w:rPr>
        <w:t>》</w:t>
      </w:r>
      <w:r>
        <w:rPr>
          <w:rFonts w:hint="eastAsia" w:ascii="仿宋_GB2312" w:hAnsi="仿宋_GB2312" w:eastAsia="仿宋_GB2312" w:cs="仿宋_GB2312"/>
          <w:color w:val="000000"/>
          <w:sz w:val="32"/>
          <w:szCs w:val="32"/>
          <w:highlight w:val="none"/>
          <w:vertAlign w:val="baseline"/>
          <w:lang w:val="en-US" w:eastAsia="zh-CN"/>
        </w:rPr>
        <w:t>。</w:t>
      </w:r>
    </w:p>
    <w:p w14:paraId="744BC53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参与过知识产权行政案件的知识产权技术调查官，不得再协助审理该案的诉讼活动。参与过知识产权司法案件的知识产权技术调查官，不得再协助办理该案的行政执法活动。</w:t>
      </w:r>
    </w:p>
    <w:p w14:paraId="6DD8C5EC">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bCs/>
          <w:i w:val="0"/>
          <w:iCs w:val="0"/>
          <w:color w:val="000000"/>
          <w:kern w:val="2"/>
          <w:sz w:val="32"/>
          <w:szCs w:val="32"/>
          <w:highlight w:val="none"/>
          <w:lang w:val="en-US" w:eastAsia="zh-CN" w:bidi="ar-SA"/>
        </w:rPr>
        <w:t>第十四条</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 xml:space="preserve"> </w:t>
      </w:r>
      <w:r>
        <w:rPr>
          <w:rFonts w:hint="eastAsia" w:ascii="Times New Roman" w:hAnsi="Times New Roman" w:eastAsia="仿宋_GB2312" w:cs="仿宋_GB2312"/>
          <w:b/>
          <w:bCs/>
          <w:i w:val="0"/>
          <w:iCs w:val="0"/>
          <w:color w:val="000000"/>
          <w:kern w:val="2"/>
          <w:sz w:val="32"/>
          <w:szCs w:val="32"/>
          <w:highlight w:val="none"/>
          <w:lang w:val="en-US" w:eastAsia="zh-CN" w:bidi="ar-SA"/>
        </w:rPr>
        <w:t>主要职责</w:t>
      </w:r>
    </w:p>
    <w:p w14:paraId="70E91CA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知识产权技术调查官就知识产权案件所涉技术问题履行下列职责：</w:t>
      </w:r>
    </w:p>
    <w:p w14:paraId="2A4E9C1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（一）对技术事实的争议焦点以及调查范围、顺序、方法等提出建议；</w:t>
      </w:r>
    </w:p>
    <w:p w14:paraId="6F7E9FB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（二）参与调查取证、勘验、保全；</w:t>
      </w:r>
    </w:p>
    <w:p w14:paraId="50A1CBB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（三）参加询问、听证、庭前会议、开庭审理或口头审理；</w:t>
      </w:r>
    </w:p>
    <w:p w14:paraId="1F78997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（四）提出技术调查意见；</w:t>
      </w:r>
    </w:p>
    <w:p w14:paraId="7C22D9E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（五）协助组织鉴定人、相关技术领域的专业人员提出意见；</w:t>
      </w:r>
    </w:p>
    <w:p w14:paraId="120D528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（六）列席合议庭评议、合议组会议等有关会议的相关议程；</w:t>
      </w:r>
    </w:p>
    <w:p w14:paraId="42772FD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（七）完成其他相关工作。</w:t>
      </w:r>
    </w:p>
    <w:p w14:paraId="3A37AEB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Times New Roman" w:hAnsi="Times New Roman" w:eastAsia="仿宋_GB2312" w:cs="仿宋_GB2312"/>
          <w:b/>
          <w:bCs/>
          <w:i w:val="0"/>
          <w:iCs w:val="0"/>
          <w:color w:val="000000"/>
          <w:kern w:val="2"/>
          <w:sz w:val="32"/>
          <w:szCs w:val="32"/>
          <w:highlight w:val="none"/>
          <w:lang w:val="en-US" w:eastAsia="zh-CN" w:bidi="ar-SA"/>
        </w:rPr>
      </w:pPr>
      <w:r>
        <w:rPr>
          <w:rFonts w:hint="eastAsia" w:ascii="Times New Roman" w:hAnsi="Times New Roman" w:eastAsia="仿宋_GB2312" w:cs="仿宋_GB2312"/>
          <w:b/>
          <w:bCs/>
          <w:i w:val="0"/>
          <w:iCs w:val="0"/>
          <w:color w:val="000000"/>
          <w:kern w:val="2"/>
          <w:sz w:val="32"/>
          <w:szCs w:val="32"/>
          <w:highlight w:val="none"/>
          <w:lang w:val="en-US" w:eastAsia="zh-CN" w:bidi="ar-SA"/>
        </w:rPr>
        <w:t>第十五条</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 xml:space="preserve"> </w:t>
      </w:r>
      <w:r>
        <w:rPr>
          <w:rFonts w:hint="eastAsia" w:ascii="Times New Roman" w:hAnsi="Times New Roman" w:eastAsia="仿宋_GB2312" w:cs="仿宋_GB2312"/>
          <w:b/>
          <w:bCs/>
          <w:i w:val="0"/>
          <w:iCs w:val="0"/>
          <w:color w:val="000000"/>
          <w:kern w:val="2"/>
          <w:sz w:val="32"/>
          <w:szCs w:val="32"/>
          <w:highlight w:val="none"/>
          <w:lang w:val="en-US" w:eastAsia="zh-CN" w:bidi="ar-SA"/>
        </w:rPr>
        <w:t>主要工作</w:t>
      </w:r>
    </w:p>
    <w:p w14:paraId="1820ED8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知识产权技术调查官履行下列主要工作：</w:t>
      </w:r>
    </w:p>
    <w:p w14:paraId="5CFD859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一）调查取证。知识产权技术调查官参与调查取证、勘验、保全的，应当事先查阅相关技术资料，就调查取证、勘验、保全的方法、步骤和注意事项等提出建议。知识产权技术调查官可以就技术事实是否需要技术鉴定提出建议。</w:t>
      </w:r>
    </w:p>
    <w:p w14:paraId="4718EA4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（二）询问。知识产权技术调查官参与知识产权行政执法询问，或行政裁决的口头审理时，经行政执法人员同意，可以向当事人及其他相关人员发问。</w:t>
      </w:r>
    </w:p>
    <w:p w14:paraId="17ED549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知识产权技术调查官参与司法案件的询问、听证、庭前会议、开庭审理等活动时，经司法人员同意，可以就案件所涉技术问题向当事人及其他诉讼参与人发问。</w:t>
      </w:r>
    </w:p>
    <w:p w14:paraId="1EFBD02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（三）出具技术调查意见。知识产权技术调查官应当在案件合议、评议或研究讨论案件处理前就案件所涉技术问题提出技术调查意见。</w:t>
      </w:r>
    </w:p>
    <w:p w14:paraId="131E48B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技术调查意见由知识产权技术调查官独立出具并签名，不对外公开。</w:t>
      </w:r>
    </w:p>
    <w:p w14:paraId="1FC7D72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知识产权技术调查官提出的技术调查意见仅作为合议组或合议庭等认定技术事实的参考。</w:t>
      </w:r>
    </w:p>
    <w:p w14:paraId="721B7DE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知识产权技术调查官对案件的处理或裁判结果不具有表决权。</w:t>
      </w:r>
    </w:p>
    <w:p w14:paraId="4378C08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Times New Roman" w:hAnsi="Times New Roman" w:eastAsia="仿宋_GB2312" w:cs="仿宋_GB2312"/>
          <w:b/>
          <w:bCs/>
          <w:i w:val="0"/>
          <w:iCs w:val="0"/>
          <w:color w:val="000000"/>
          <w:kern w:val="2"/>
          <w:sz w:val="32"/>
          <w:szCs w:val="32"/>
          <w:highlight w:val="none"/>
          <w:lang w:val="en-US" w:eastAsia="zh-CN" w:bidi="ar-SA"/>
        </w:rPr>
      </w:pPr>
      <w:r>
        <w:rPr>
          <w:rFonts w:hint="eastAsia" w:ascii="Times New Roman" w:hAnsi="Times New Roman" w:eastAsia="仿宋_GB2312" w:cs="仿宋_GB2312"/>
          <w:b/>
          <w:bCs/>
          <w:i w:val="0"/>
          <w:iCs w:val="0"/>
          <w:color w:val="000000"/>
          <w:kern w:val="2"/>
          <w:sz w:val="32"/>
          <w:szCs w:val="32"/>
          <w:highlight w:val="none"/>
          <w:lang w:val="en-US" w:eastAsia="zh-CN" w:bidi="ar-SA"/>
        </w:rPr>
        <w:t>第十六条 署名责任</w:t>
      </w:r>
    </w:p>
    <w:p w14:paraId="69817C1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知识产权技术调查官协助知识产权行政执法、司法活动的，应当依法在相应文书上署名。</w:t>
      </w:r>
    </w:p>
    <w:p w14:paraId="0D4502A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Times New Roman" w:hAnsi="Times New Roman" w:eastAsia="仿宋_GB2312" w:cs="仿宋_GB2312"/>
          <w:b/>
          <w:bCs/>
          <w:i w:val="0"/>
          <w:iCs w:val="0"/>
          <w:color w:val="000000"/>
          <w:kern w:val="2"/>
          <w:sz w:val="32"/>
          <w:szCs w:val="32"/>
          <w:highlight w:val="none"/>
          <w:lang w:val="en-US" w:eastAsia="zh-CN" w:bidi="ar-SA"/>
        </w:rPr>
      </w:pPr>
      <w:r>
        <w:rPr>
          <w:rFonts w:hint="eastAsia" w:ascii="Times New Roman" w:hAnsi="Times New Roman" w:eastAsia="仿宋_GB2312" w:cs="仿宋_GB2312"/>
          <w:b/>
          <w:bCs/>
          <w:i w:val="0"/>
          <w:iCs w:val="0"/>
          <w:color w:val="000000"/>
          <w:kern w:val="2"/>
          <w:sz w:val="32"/>
          <w:szCs w:val="32"/>
          <w:highlight w:val="none"/>
          <w:lang w:val="en-US" w:eastAsia="zh-CN" w:bidi="ar-SA"/>
        </w:rPr>
        <w:t>第十七条 协助仲裁调解与维权援助</w:t>
      </w:r>
    </w:p>
    <w:p w14:paraId="2C961DC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知识产权仲裁机构、调解机构、维权援助机构，可以向负责聘任知识产权技术调查官的单位，请求</w:t>
      </w:r>
      <w:r>
        <w:rPr>
          <w:rFonts w:hint="eastAsia" w:ascii="Times New Roman" w:hAnsi="Times New Roman" w:eastAsia="仿宋_GB2312" w:cs="仿宋_GB2312"/>
          <w:b w:val="0"/>
          <w:bCs w:val="0"/>
          <w:i w:val="0"/>
          <w:iCs w:val="0"/>
          <w:strike w:val="0"/>
          <w:dstrike w:val="0"/>
          <w:color w:val="000000"/>
          <w:kern w:val="2"/>
          <w:sz w:val="32"/>
          <w:szCs w:val="32"/>
          <w:highlight w:val="none"/>
          <w:lang w:val="en-US" w:eastAsia="zh-CN" w:bidi="ar-SA"/>
        </w:rPr>
        <w:t>调派</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知识产权技术调查官协助仲裁、调解、维权援助活动并提供专家咨询意见。</w:t>
      </w:r>
    </w:p>
    <w:p w14:paraId="623BB00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Times New Roman" w:hAnsi="Times New Roman" w:eastAsia="仿宋_GB2312" w:cs="仿宋_GB2312"/>
          <w:b/>
          <w:bCs/>
          <w:i w:val="0"/>
          <w:iCs w:val="0"/>
          <w:color w:val="000000"/>
          <w:kern w:val="2"/>
          <w:sz w:val="32"/>
          <w:szCs w:val="32"/>
          <w:highlight w:val="none"/>
          <w:lang w:val="en-US" w:eastAsia="zh-CN" w:bidi="ar-SA"/>
        </w:rPr>
      </w:pPr>
      <w:r>
        <w:rPr>
          <w:rFonts w:hint="eastAsia" w:ascii="Times New Roman" w:hAnsi="Times New Roman" w:eastAsia="仿宋_GB2312" w:cs="仿宋_GB2312"/>
          <w:b/>
          <w:bCs/>
          <w:i w:val="0"/>
          <w:iCs w:val="0"/>
          <w:color w:val="000000"/>
          <w:kern w:val="2"/>
          <w:sz w:val="32"/>
          <w:szCs w:val="32"/>
          <w:highlight w:val="none"/>
          <w:lang w:val="en-US" w:eastAsia="zh-CN" w:bidi="ar-SA"/>
        </w:rPr>
        <w:t>第十八条 技术调查意见书内容</w:t>
      </w:r>
    </w:p>
    <w:p w14:paraId="626381E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技术调查意见书应当载明下列事项：</w:t>
      </w:r>
    </w:p>
    <w:p w14:paraId="1509590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（一）案号、案由、当事人情况等案件基本信息；</w:t>
      </w:r>
    </w:p>
    <w:p w14:paraId="281CAF7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（二）案件所涉技术问题的归纳；</w:t>
      </w:r>
    </w:p>
    <w:p w14:paraId="0C5AE95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（三）针对有争议的技术问题出具意见和理由，并应当对当事人现有技术抗辩等主张予以回应；</w:t>
      </w:r>
    </w:p>
    <w:p w14:paraId="213A527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（四）相关参考资料内容和出处；</w:t>
      </w:r>
    </w:p>
    <w:p w14:paraId="5C0F106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（五）其他与案件技术问题相关的必要内容。</w:t>
      </w:r>
    </w:p>
    <w:p w14:paraId="196876E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bCs/>
          <w:i w:val="0"/>
          <w:iCs w:val="0"/>
          <w:color w:val="000000"/>
          <w:kern w:val="2"/>
          <w:sz w:val="32"/>
          <w:szCs w:val="32"/>
          <w:highlight w:val="none"/>
          <w:lang w:val="en-US" w:eastAsia="zh-CN" w:bidi="ar-SA"/>
        </w:rPr>
        <w:t>第十九条</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 xml:space="preserve"> </w:t>
      </w:r>
      <w:r>
        <w:rPr>
          <w:rFonts w:hint="eastAsia" w:ascii="Times New Roman" w:hAnsi="Times New Roman" w:eastAsia="仿宋_GB2312" w:cs="仿宋_GB2312"/>
          <w:b/>
          <w:bCs/>
          <w:i w:val="0"/>
          <w:iCs w:val="0"/>
          <w:color w:val="000000"/>
          <w:kern w:val="2"/>
          <w:sz w:val="32"/>
          <w:szCs w:val="32"/>
          <w:highlight w:val="none"/>
          <w:lang w:val="en-US" w:eastAsia="zh-CN" w:bidi="ar-SA"/>
        </w:rPr>
        <w:t>能力提升</w:t>
      </w:r>
    </w:p>
    <w:p w14:paraId="42EE41B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知识产权技术调查官应当参加聘任单位和省级部门组织的相关培训。</w:t>
      </w:r>
    </w:p>
    <w:p w14:paraId="41AF241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知识产权技术调查官可以应相关部门的邀请开展相关业务培训工作。</w:t>
      </w:r>
    </w:p>
    <w:p w14:paraId="5EF4377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p>
    <w:p w14:paraId="165755F5">
      <w:pPr>
        <w:keepNext w:val="0"/>
        <w:keepLines w:val="0"/>
        <w:pageBreakBefore w:val="0"/>
        <w:widowControl/>
        <w:kinsoku/>
        <w:wordWrap/>
        <w:overflowPunct/>
        <w:topLinePunct w:val="0"/>
        <w:autoSpaceDE/>
        <w:autoSpaceDN/>
        <w:bidi w:val="0"/>
        <w:spacing w:line="580" w:lineRule="exact"/>
        <w:ind w:firstLine="640" w:firstLineChars="200"/>
        <w:jc w:val="center"/>
        <w:textAlignment w:val="auto"/>
        <w:outlineLvl w:val="9"/>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CESI黑体-GB2312" w:hAnsi="CESI黑体-GB2312" w:eastAsia="CESI黑体-GB2312" w:cs="CESI黑体-GB2312"/>
          <w:b w:val="0"/>
          <w:bCs w:val="0"/>
          <w:i w:val="0"/>
          <w:iCs w:val="0"/>
          <w:color w:val="000000"/>
          <w:kern w:val="2"/>
          <w:sz w:val="32"/>
          <w:szCs w:val="32"/>
          <w:highlight w:val="none"/>
          <w:lang w:val="en-US" w:eastAsia="zh-CN" w:bidi="ar-SA"/>
        </w:rPr>
        <w:t>第四章 日常管理</w:t>
      </w:r>
    </w:p>
    <w:p w14:paraId="7762EA3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bCs/>
          <w:i w:val="0"/>
          <w:iCs w:val="0"/>
          <w:color w:val="000000"/>
          <w:kern w:val="2"/>
          <w:sz w:val="32"/>
          <w:szCs w:val="32"/>
          <w:highlight w:val="none"/>
          <w:lang w:val="en-US" w:eastAsia="zh-CN" w:bidi="ar-SA"/>
        </w:rPr>
        <w:t>第二十条</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 xml:space="preserve"> </w:t>
      </w:r>
      <w:r>
        <w:rPr>
          <w:rFonts w:hint="eastAsia" w:ascii="Times New Roman" w:hAnsi="Times New Roman" w:eastAsia="仿宋_GB2312" w:cs="仿宋_GB2312"/>
          <w:b/>
          <w:bCs/>
          <w:i w:val="0"/>
          <w:iCs w:val="0"/>
          <w:color w:val="000000"/>
          <w:kern w:val="2"/>
          <w:sz w:val="32"/>
          <w:szCs w:val="32"/>
          <w:highlight w:val="none"/>
          <w:lang w:val="en-US" w:eastAsia="zh-CN" w:bidi="ar-SA"/>
        </w:rPr>
        <w:t>数字化管理</w:t>
      </w:r>
    </w:p>
    <w:p w14:paraId="407EE5C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全省知识产权技术调查官名录的列入、移出、公示，以及知识产权技术调查官的</w:t>
      </w:r>
      <w:r>
        <w:rPr>
          <w:rFonts w:hint="eastAsia" w:ascii="Times New Roman" w:hAnsi="Times New Roman" w:eastAsia="仿宋_GB2312" w:cs="仿宋_GB2312"/>
          <w:b w:val="0"/>
          <w:bCs w:val="0"/>
          <w:i w:val="0"/>
          <w:iCs w:val="0"/>
          <w:strike w:val="0"/>
          <w:dstrike w:val="0"/>
          <w:color w:val="000000"/>
          <w:kern w:val="2"/>
          <w:sz w:val="32"/>
          <w:szCs w:val="32"/>
          <w:highlight w:val="none"/>
          <w:lang w:val="en-US" w:eastAsia="zh-CN" w:bidi="ar-SA"/>
        </w:rPr>
        <w:t>指派、调派</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和日常管理，通过“浙江知识产权在线”和省市场监管局（省知识产权局）门户网站等施行。</w:t>
      </w:r>
    </w:p>
    <w:p w14:paraId="272BC81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bCs/>
          <w:i w:val="0"/>
          <w:iCs w:val="0"/>
          <w:color w:val="000000"/>
          <w:kern w:val="2"/>
          <w:sz w:val="32"/>
          <w:szCs w:val="32"/>
          <w:highlight w:val="none"/>
          <w:lang w:val="en-US" w:eastAsia="zh-CN" w:bidi="ar-SA"/>
        </w:rPr>
        <w:t>第二十一条</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 xml:space="preserve"> </w:t>
      </w:r>
      <w:r>
        <w:rPr>
          <w:rFonts w:hint="eastAsia" w:ascii="Times New Roman" w:hAnsi="Times New Roman" w:eastAsia="仿宋_GB2312" w:cs="仿宋_GB2312"/>
          <w:b/>
          <w:bCs/>
          <w:i w:val="0"/>
          <w:iCs w:val="0"/>
          <w:color w:val="000000"/>
          <w:kern w:val="2"/>
          <w:sz w:val="32"/>
          <w:szCs w:val="32"/>
          <w:highlight w:val="none"/>
          <w:lang w:val="en-US" w:eastAsia="zh-CN" w:bidi="ar-SA"/>
        </w:rPr>
        <w:t>保障措施</w:t>
      </w:r>
    </w:p>
    <w:p w14:paraId="5E7CDC5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聘任知识产权技术调查官的单位，应当为技术调查工作的开展配备必要的专业技术工具，定期开展专业培训，并对知识产权技术调查官履职情况进行年度考评，及时调整不称职或不能继续履职的知识产权技术调查官。</w:t>
      </w:r>
    </w:p>
    <w:p w14:paraId="6A068E4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Times New Roman" w:hAnsi="Times New Roman" w:eastAsia="仿宋_GB2312" w:cs="仿宋_GB2312"/>
          <w:b/>
          <w:bCs/>
          <w:i w:val="0"/>
          <w:iCs w:val="0"/>
          <w:color w:val="000000"/>
          <w:kern w:val="2"/>
          <w:sz w:val="32"/>
          <w:szCs w:val="32"/>
          <w:highlight w:val="none"/>
          <w:lang w:val="en-US" w:eastAsia="zh-CN" w:bidi="ar-SA"/>
        </w:rPr>
      </w:pPr>
      <w:r>
        <w:rPr>
          <w:rFonts w:hint="eastAsia" w:ascii="Times New Roman" w:hAnsi="Times New Roman" w:eastAsia="仿宋_GB2312" w:cs="仿宋_GB2312"/>
          <w:b/>
          <w:bCs/>
          <w:i w:val="0"/>
          <w:iCs w:val="0"/>
          <w:color w:val="000000"/>
          <w:kern w:val="2"/>
          <w:sz w:val="32"/>
          <w:szCs w:val="32"/>
          <w:highlight w:val="none"/>
          <w:lang w:val="en-US" w:eastAsia="zh-CN" w:bidi="ar-SA"/>
        </w:rPr>
        <w:t>第二十二条 报酬</w:t>
      </w:r>
    </w:p>
    <w:p w14:paraId="288FDF5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知识产权技术调查官协助知识产权案件处理或审理的，有关单位</w:t>
      </w:r>
      <w:r>
        <w:rPr>
          <w:rFonts w:hint="eastAsia" w:ascii="Times New Roman" w:hAnsi="Times New Roman" w:eastAsia="仿宋_GB2312" w:cs="仿宋_GB2312"/>
          <w:b w:val="0"/>
          <w:bCs w:val="0"/>
          <w:i w:val="0"/>
          <w:iCs w:val="0"/>
          <w:strike w:val="0"/>
          <w:dstrike w:val="0"/>
          <w:color w:val="000000"/>
          <w:kern w:val="2"/>
          <w:sz w:val="32"/>
          <w:szCs w:val="32"/>
          <w:highlight w:val="none"/>
          <w:lang w:val="en-US" w:eastAsia="zh-CN" w:bidi="ar-SA"/>
        </w:rPr>
        <w:t>应当</w:t>
      </w:r>
      <w:r>
        <w:rPr>
          <w:rFonts w:hint="eastAsia" w:ascii="Times New Roman" w:hAnsi="Times New Roman" w:eastAsia="仿宋_GB2312" w:cs="仿宋_GB2312"/>
          <w:b w:val="0"/>
          <w:bCs w:val="0"/>
          <w:i w:val="0"/>
          <w:iCs w:val="0"/>
          <w:strike w:val="0"/>
          <w:dstrike w:val="0"/>
          <w:color w:val="000000"/>
          <w:kern w:val="2"/>
          <w:sz w:val="32"/>
          <w:szCs w:val="32"/>
          <w:highlight w:val="none"/>
          <w:u w:val="none"/>
          <w:lang w:val="en-US" w:eastAsia="zh-CN" w:bidi="ar-SA"/>
        </w:rPr>
        <w:t>按照案件数量</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给予一定报酬，国家另有相关规定的除外。专职聘任的知识产权技术调查官参与本单位知识产权案件处理或审理的，不另行给予报酬。</w:t>
      </w:r>
    </w:p>
    <w:p w14:paraId="3146482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default" w:ascii="Times New Roman" w:hAnsi="Times New Roman" w:eastAsia="仿宋_GB2312" w:cs="仿宋_GB2312"/>
          <w:b w:val="0"/>
          <w:bCs w:val="0"/>
          <w:i w:val="0"/>
          <w:iCs w:val="0"/>
          <w:color w:val="000000"/>
          <w:kern w:val="2"/>
          <w:sz w:val="32"/>
          <w:szCs w:val="32"/>
          <w:highlight w:val="none"/>
          <w:lang w:eastAsia="zh-CN" w:bidi="ar-SA"/>
        </w:rPr>
        <w:t>兼职知识产权</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技术调查官</w:t>
      </w:r>
      <w:r>
        <w:rPr>
          <w:rFonts w:hint="default" w:ascii="Times New Roman" w:hAnsi="Times New Roman" w:eastAsia="仿宋_GB2312" w:cs="仿宋_GB2312"/>
          <w:b w:val="0"/>
          <w:bCs w:val="0"/>
          <w:i w:val="0"/>
          <w:iCs w:val="0"/>
          <w:color w:val="000000"/>
          <w:kern w:val="2"/>
          <w:sz w:val="32"/>
          <w:szCs w:val="32"/>
          <w:highlight w:val="none"/>
          <w:lang w:eastAsia="zh-CN" w:bidi="ar-SA"/>
        </w:rPr>
        <w:t>的报酬和</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因参与案件活动发生的必要费用，</w:t>
      </w:r>
      <w:r>
        <w:rPr>
          <w:rFonts w:hint="default" w:ascii="Times New Roman" w:hAnsi="Times New Roman" w:eastAsia="仿宋_GB2312" w:cs="仿宋_GB2312"/>
          <w:b w:val="0"/>
          <w:bCs w:val="0"/>
          <w:i w:val="0"/>
          <w:iCs w:val="0"/>
          <w:color w:val="000000"/>
          <w:kern w:val="2"/>
          <w:sz w:val="32"/>
          <w:szCs w:val="32"/>
          <w:highlight w:val="none"/>
          <w:lang w:eastAsia="zh-CN" w:bidi="ar-SA"/>
        </w:rPr>
        <w:t>依据</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《浙江省知识产权领域财政事权和支出责任划分改革实施方案》</w:t>
      </w:r>
      <w:r>
        <w:rPr>
          <w:rFonts w:hint="default" w:ascii="Times New Roman" w:hAnsi="Times New Roman" w:eastAsia="仿宋_GB2312" w:cs="仿宋_GB2312"/>
          <w:b w:val="0"/>
          <w:bCs w:val="0"/>
          <w:i w:val="0"/>
          <w:iCs w:val="0"/>
          <w:color w:val="000000"/>
          <w:kern w:val="2"/>
          <w:sz w:val="32"/>
          <w:szCs w:val="32"/>
          <w:highlight w:val="none"/>
          <w:lang w:eastAsia="zh-CN" w:bidi="ar-SA"/>
        </w:rPr>
        <w:t>相关规定</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w:t>
      </w:r>
      <w:r>
        <w:rPr>
          <w:rFonts w:hint="default" w:ascii="Times New Roman" w:hAnsi="Times New Roman" w:eastAsia="仿宋_GB2312" w:cs="仿宋_GB2312"/>
          <w:b w:val="0"/>
          <w:bCs w:val="0"/>
          <w:i w:val="0"/>
          <w:iCs w:val="0"/>
          <w:color w:val="000000"/>
          <w:kern w:val="2"/>
          <w:sz w:val="32"/>
          <w:szCs w:val="32"/>
          <w:highlight w:val="none"/>
          <w:lang w:eastAsia="zh-CN" w:bidi="ar-SA"/>
        </w:rPr>
        <w:t>由地方承担支出责任、纳入财政预算</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w:t>
      </w:r>
    </w:p>
    <w:p w14:paraId="4D14ECB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仿宋_GB2312"/>
          <w:b/>
          <w:bCs/>
          <w:i w:val="0"/>
          <w:iCs w:val="0"/>
          <w:color w:val="000000"/>
          <w:kern w:val="2"/>
          <w:sz w:val="32"/>
          <w:szCs w:val="32"/>
          <w:highlight w:val="none"/>
          <w:lang w:val="en-US" w:eastAsia="zh-CN" w:bidi="ar-SA"/>
        </w:rPr>
      </w:pPr>
      <w:r>
        <w:rPr>
          <w:rFonts w:hint="eastAsia" w:ascii="Times New Roman" w:hAnsi="Times New Roman" w:eastAsia="仿宋_GB2312" w:cs="仿宋_GB2312"/>
          <w:b/>
          <w:bCs/>
          <w:i w:val="0"/>
          <w:iCs w:val="0"/>
          <w:color w:val="000000"/>
          <w:kern w:val="2"/>
          <w:sz w:val="32"/>
          <w:szCs w:val="32"/>
          <w:highlight w:val="none"/>
          <w:lang w:val="en-US" w:eastAsia="zh-CN" w:bidi="ar-SA"/>
        </w:rPr>
        <w:t>第二十三条 职业发展</w:t>
      </w:r>
    </w:p>
    <w:p w14:paraId="22619B6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知识产权技术调查官的</w:t>
      </w:r>
      <w:r>
        <w:rPr>
          <w:rFonts w:hint="eastAsia" w:ascii="Times New Roman" w:hAnsi="Times New Roman" w:eastAsia="仿宋_GB2312" w:cs="仿宋_GB2312"/>
          <w:b w:val="0"/>
          <w:bCs w:val="0"/>
          <w:i w:val="0"/>
          <w:iCs w:val="0"/>
          <w:strike w:val="0"/>
          <w:dstrike w:val="0"/>
          <w:color w:val="000000"/>
          <w:kern w:val="2"/>
          <w:sz w:val="32"/>
          <w:szCs w:val="32"/>
          <w:highlight w:val="none"/>
          <w:lang w:val="en-US" w:eastAsia="zh-CN" w:bidi="ar-SA"/>
        </w:rPr>
        <w:t>履职情况</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，纳入浙江省</w:t>
      </w:r>
      <w:r>
        <w:rPr>
          <w:rFonts w:hint="eastAsia" w:ascii="Times New Roman" w:hAnsi="Times New Roman" w:eastAsia="仿宋_GB2312" w:cs="仿宋_GB2312"/>
          <w:b w:val="0"/>
          <w:bCs w:val="0"/>
          <w:i w:val="0"/>
          <w:iCs w:val="0"/>
          <w:strike w:val="0"/>
          <w:dstrike w:val="0"/>
          <w:color w:val="000000"/>
          <w:kern w:val="2"/>
          <w:sz w:val="32"/>
          <w:szCs w:val="32"/>
          <w:highlight w:val="none"/>
          <w:lang w:val="en-US" w:eastAsia="zh-CN" w:bidi="ar-SA"/>
        </w:rPr>
        <w:t>知识产权</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专业高级职称评审条件。</w:t>
      </w:r>
      <w:r>
        <w:rPr>
          <w:rFonts w:hint="default" w:ascii="Times New Roman" w:hAnsi="Times New Roman" w:eastAsia="仿宋_GB2312" w:cs="仿宋_GB2312"/>
          <w:b w:val="0"/>
          <w:bCs w:val="0"/>
          <w:i w:val="0"/>
          <w:iCs w:val="0"/>
          <w:color w:val="000000"/>
          <w:kern w:val="2"/>
          <w:sz w:val="32"/>
          <w:szCs w:val="32"/>
          <w:highlight w:val="none"/>
          <w:lang w:eastAsia="zh-CN" w:bidi="ar-SA"/>
        </w:rPr>
        <w:t>知识产权</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技术调查履职</w:t>
      </w:r>
      <w:r>
        <w:rPr>
          <w:rFonts w:hint="default" w:ascii="Times New Roman" w:hAnsi="Times New Roman" w:eastAsia="仿宋_GB2312" w:cs="仿宋_GB2312"/>
          <w:b w:val="0"/>
          <w:bCs w:val="0"/>
          <w:i w:val="0"/>
          <w:iCs w:val="0"/>
          <w:color w:val="000000"/>
          <w:kern w:val="2"/>
          <w:sz w:val="32"/>
          <w:szCs w:val="32"/>
          <w:highlight w:val="none"/>
          <w:lang w:eastAsia="zh-CN" w:bidi="ar-SA"/>
        </w:rPr>
        <w:t>成果</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可作为</w:t>
      </w:r>
      <w:r>
        <w:rPr>
          <w:rFonts w:hint="default" w:ascii="Times New Roman" w:hAnsi="Times New Roman" w:eastAsia="仿宋_GB2312" w:cs="仿宋_GB2312"/>
          <w:b w:val="0"/>
          <w:bCs w:val="0"/>
          <w:i w:val="0"/>
          <w:iCs w:val="0"/>
          <w:color w:val="000000"/>
          <w:kern w:val="2"/>
          <w:sz w:val="32"/>
          <w:szCs w:val="32"/>
          <w:highlight w:val="none"/>
          <w:lang w:eastAsia="zh-CN" w:bidi="ar-SA"/>
        </w:rPr>
        <w:t>专业技术</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业绩成果，专职</w:t>
      </w:r>
      <w:r>
        <w:rPr>
          <w:rFonts w:hint="default" w:ascii="Times New Roman" w:hAnsi="Times New Roman" w:eastAsia="仿宋_GB2312" w:cs="仿宋_GB2312"/>
          <w:b w:val="0"/>
          <w:bCs w:val="0"/>
          <w:i w:val="0"/>
          <w:iCs w:val="0"/>
          <w:color w:val="000000"/>
          <w:kern w:val="2"/>
          <w:sz w:val="32"/>
          <w:szCs w:val="32"/>
          <w:highlight w:val="none"/>
          <w:lang w:eastAsia="zh-CN" w:bidi="ar-SA"/>
        </w:rPr>
        <w:t>知识产权</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技术调查经历计入专业技术工作经历。</w:t>
      </w:r>
      <w:r>
        <w:rPr>
          <w:rFonts w:hint="default" w:ascii="Times New Roman" w:hAnsi="Times New Roman" w:eastAsia="仿宋_GB2312" w:cs="仿宋_GB2312"/>
          <w:b w:val="0"/>
          <w:bCs w:val="0"/>
          <w:i w:val="0"/>
          <w:iCs w:val="0"/>
          <w:color w:val="000000"/>
          <w:kern w:val="2"/>
          <w:sz w:val="32"/>
          <w:szCs w:val="32"/>
          <w:highlight w:val="none"/>
          <w:lang w:eastAsia="zh-CN" w:bidi="ar-SA"/>
        </w:rPr>
        <w:t>知识产权</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技术调查履职</w:t>
      </w:r>
      <w:r>
        <w:rPr>
          <w:rFonts w:hint="default" w:ascii="Times New Roman" w:hAnsi="Times New Roman" w:eastAsia="仿宋_GB2312" w:cs="仿宋_GB2312"/>
          <w:b w:val="0"/>
          <w:bCs w:val="0"/>
          <w:i w:val="0"/>
          <w:iCs w:val="0"/>
          <w:color w:val="000000"/>
          <w:kern w:val="2"/>
          <w:sz w:val="32"/>
          <w:szCs w:val="32"/>
          <w:highlight w:val="none"/>
          <w:lang w:eastAsia="zh-CN" w:bidi="ar-SA"/>
        </w:rPr>
        <w:t>成果的具体认定按以下标准执行：</w:t>
      </w:r>
    </w:p>
    <w:p w14:paraId="7FE8F26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default" w:ascii="Times New Roman" w:hAnsi="Times New Roman" w:eastAsia="仿宋_GB2312" w:cs="仿宋_GB2312"/>
          <w:b w:val="0"/>
          <w:bCs w:val="0"/>
          <w:i w:val="0"/>
          <w:iCs w:val="0"/>
          <w:color w:val="000000"/>
          <w:kern w:val="2"/>
          <w:sz w:val="32"/>
          <w:szCs w:val="32"/>
          <w:highlight w:val="none"/>
          <w:lang w:eastAsia="zh-CN" w:bidi="ar-SA"/>
        </w:rPr>
        <w:t>知识产权</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技术调查官在任期内</w:t>
      </w:r>
      <w:r>
        <w:rPr>
          <w:rFonts w:hint="default" w:ascii="Times New Roman" w:hAnsi="Times New Roman" w:eastAsia="仿宋_GB2312" w:cs="仿宋_GB2312"/>
          <w:b w:val="0"/>
          <w:bCs w:val="0"/>
          <w:i w:val="0"/>
          <w:iCs w:val="0"/>
          <w:color w:val="000000"/>
          <w:kern w:val="2"/>
          <w:sz w:val="32"/>
          <w:szCs w:val="32"/>
          <w:highlight w:val="none"/>
          <w:lang w:eastAsia="zh-CN" w:bidi="ar-SA"/>
        </w:rPr>
        <w:t>参与</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县级以上有较大影响力的</w:t>
      </w:r>
      <w:r>
        <w:rPr>
          <w:rFonts w:hint="default" w:ascii="Times New Roman" w:hAnsi="Times New Roman" w:eastAsia="仿宋_GB2312" w:cs="仿宋_GB2312"/>
          <w:b w:val="0"/>
          <w:bCs w:val="0"/>
          <w:i w:val="0"/>
          <w:iCs w:val="0"/>
          <w:color w:val="000000"/>
          <w:kern w:val="2"/>
          <w:sz w:val="32"/>
          <w:szCs w:val="32"/>
          <w:highlight w:val="none"/>
          <w:lang w:eastAsia="zh-CN" w:bidi="ar-SA"/>
        </w:rPr>
        <w:t>知识产权</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案件，且</w:t>
      </w:r>
      <w:r>
        <w:rPr>
          <w:rFonts w:hint="default" w:ascii="Times New Roman" w:hAnsi="Times New Roman" w:eastAsia="仿宋_GB2312" w:cs="仿宋_GB2312"/>
          <w:b w:val="0"/>
          <w:bCs w:val="0"/>
          <w:i w:val="0"/>
          <w:iCs w:val="0"/>
          <w:color w:val="000000"/>
          <w:kern w:val="2"/>
          <w:sz w:val="32"/>
          <w:szCs w:val="32"/>
          <w:highlight w:val="none"/>
          <w:lang w:eastAsia="zh-CN" w:bidi="ar-SA"/>
        </w:rPr>
        <w:t>技术调查</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意见</w:t>
      </w:r>
      <w:r>
        <w:rPr>
          <w:rFonts w:hint="default" w:ascii="Times New Roman" w:hAnsi="Times New Roman" w:eastAsia="仿宋_GB2312" w:cs="仿宋_GB2312"/>
          <w:b w:val="0"/>
          <w:bCs w:val="0"/>
          <w:i w:val="0"/>
          <w:iCs w:val="0"/>
          <w:color w:val="000000"/>
          <w:kern w:val="2"/>
          <w:sz w:val="32"/>
          <w:szCs w:val="32"/>
          <w:highlight w:val="none"/>
          <w:lang w:eastAsia="zh-CN" w:bidi="ar-SA"/>
        </w:rPr>
        <w:t>被相关部门采纳</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运用的，视为</w:t>
      </w:r>
      <w:r>
        <w:rPr>
          <w:rFonts w:hint="default" w:ascii="Times New Roman" w:hAnsi="Times New Roman" w:eastAsia="仿宋_GB2312" w:cs="仿宋_GB2312"/>
          <w:b w:val="0"/>
          <w:bCs w:val="0"/>
          <w:i w:val="0"/>
          <w:iCs w:val="0"/>
          <w:color w:val="000000"/>
          <w:kern w:val="2"/>
          <w:sz w:val="32"/>
          <w:szCs w:val="32"/>
          <w:highlight w:val="none"/>
          <w:lang w:eastAsia="zh-CN" w:bidi="ar-SA"/>
        </w:rPr>
        <w:t>《浙江省经济系列知识产权专业正高级知识产权师、高级知识产权师职务任职资格评价条件（试行）》第十二条第</w:t>
      </w:r>
      <w:r>
        <w:rPr>
          <w:rFonts w:hint="eastAsia" w:ascii="Times New Roman" w:hAnsi="Times New Roman" w:eastAsia="仿宋_GB2312" w:cs="仿宋_GB2312"/>
          <w:b w:val="0"/>
          <w:bCs w:val="0"/>
          <w:i w:val="0"/>
          <w:iCs w:val="0"/>
          <w:color w:val="000000"/>
          <w:kern w:val="2"/>
          <w:sz w:val="32"/>
          <w:szCs w:val="32"/>
          <w:highlight w:val="none"/>
          <w:lang w:eastAsia="zh-CN" w:bidi="ar-SA"/>
        </w:rPr>
        <w:t>（五）</w:t>
      </w:r>
      <w:r>
        <w:rPr>
          <w:rFonts w:hint="default" w:ascii="Times New Roman" w:hAnsi="Times New Roman" w:eastAsia="仿宋_GB2312" w:cs="仿宋_GB2312"/>
          <w:b w:val="0"/>
          <w:bCs w:val="0"/>
          <w:i w:val="0"/>
          <w:iCs w:val="0"/>
          <w:color w:val="000000"/>
          <w:kern w:val="2"/>
          <w:sz w:val="32"/>
          <w:szCs w:val="32"/>
          <w:highlight w:val="none"/>
          <w:lang w:eastAsia="zh-CN" w:bidi="ar-SA"/>
        </w:rPr>
        <w:t>项</w:t>
      </w:r>
      <w:r>
        <w:rPr>
          <w:rFonts w:hint="eastAsia" w:ascii="Times New Roman" w:hAnsi="Times New Roman" w:eastAsia="仿宋_GB2312" w:cs="仿宋_GB2312"/>
          <w:b w:val="0"/>
          <w:bCs w:val="0"/>
          <w:i w:val="0"/>
          <w:iCs w:val="0"/>
          <w:color w:val="000000"/>
          <w:kern w:val="2"/>
          <w:sz w:val="32"/>
          <w:szCs w:val="32"/>
          <w:highlight w:val="none"/>
          <w:lang w:eastAsia="zh-CN" w:bidi="ar-SA"/>
        </w:rPr>
        <w:t>中的</w:t>
      </w:r>
      <w:r>
        <w:rPr>
          <w:rFonts w:hint="default" w:ascii="Times New Roman" w:hAnsi="Times New Roman" w:eastAsia="仿宋_GB2312" w:cs="仿宋_GB2312"/>
          <w:b w:val="0"/>
          <w:bCs w:val="0"/>
          <w:i w:val="0"/>
          <w:iCs w:val="0"/>
          <w:color w:val="000000"/>
          <w:kern w:val="2"/>
          <w:sz w:val="32"/>
          <w:szCs w:val="32"/>
          <w:highlight w:val="none"/>
          <w:lang w:eastAsia="zh-CN" w:bidi="ar-SA"/>
        </w:rPr>
        <w:t>“</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为主参与有重大影响的知识产权维权案件</w:t>
      </w:r>
      <w:r>
        <w:rPr>
          <w:rFonts w:hint="default" w:ascii="Times New Roman" w:hAnsi="Times New Roman" w:eastAsia="仿宋_GB2312" w:cs="仿宋_GB2312"/>
          <w:b w:val="0"/>
          <w:bCs w:val="0"/>
          <w:i w:val="0"/>
          <w:iCs w:val="0"/>
          <w:color w:val="000000"/>
          <w:kern w:val="2"/>
          <w:sz w:val="32"/>
          <w:szCs w:val="32"/>
          <w:highlight w:val="none"/>
          <w:lang w:eastAsia="zh-CN" w:bidi="ar-SA"/>
        </w:rPr>
        <w:t>”</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w:t>
      </w:r>
    </w:p>
    <w:p w14:paraId="450079F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bCs/>
          <w:i w:val="0"/>
          <w:iCs w:val="0"/>
          <w:color w:val="000000"/>
          <w:kern w:val="2"/>
          <w:sz w:val="32"/>
          <w:szCs w:val="32"/>
          <w:highlight w:val="none"/>
          <w:lang w:val="en-US" w:eastAsia="zh-CN" w:bidi="ar-SA"/>
        </w:rPr>
        <w:t>第二十四条 职业准则</w:t>
      </w:r>
    </w:p>
    <w:p w14:paraId="6D3C39C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trike/>
          <w:dstrike w:val="0"/>
          <w:color w:val="000000"/>
          <w:sz w:val="21"/>
          <w:szCs w:val="21"/>
          <w:highlight w:val="none"/>
          <w:vertAlign w:val="baseline"/>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知识产权技术调查官应当具有严谨的科学技术素养，恪守职业道德和工作纪律，提供客观、公正、专业的技术调查意见。对于参与知识产权案件中知悉的案件信息，包括当事人的商业秘密和其他信息，负有保密义务。不得以其知识产权技术调查官的身份或名义招揽业务或者从事其他任何商业营利性活动。</w:t>
      </w:r>
    </w:p>
    <w:p w14:paraId="652CF20A">
      <w:pPr>
        <w:keepNext w:val="0"/>
        <w:keepLines w:val="0"/>
        <w:pageBreakBefore w:val="0"/>
        <w:widowControl w:val="0"/>
        <w:numPr>
          <w:ilvl w:val="0"/>
          <w:numId w:val="0"/>
        </w:numPr>
        <w:kinsoku/>
        <w:wordWrap/>
        <w:overflowPunct/>
        <w:topLinePunct w:val="0"/>
        <w:autoSpaceDE/>
        <w:autoSpaceDN/>
        <w:bidi w:val="0"/>
        <w:spacing w:line="580" w:lineRule="exact"/>
        <w:ind w:firstLine="643" w:firstLineChars="20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bCs/>
          <w:i w:val="0"/>
          <w:iCs w:val="0"/>
          <w:color w:val="000000"/>
          <w:kern w:val="2"/>
          <w:sz w:val="32"/>
          <w:szCs w:val="32"/>
          <w:highlight w:val="none"/>
          <w:lang w:val="en-US" w:eastAsia="zh-CN" w:bidi="ar-SA"/>
        </w:rPr>
        <w:t>第二十五条 法律责任</w:t>
      </w:r>
    </w:p>
    <w:p w14:paraId="2EFCEC19">
      <w:pPr>
        <w:keepNext w:val="0"/>
        <w:keepLines w:val="0"/>
        <w:pageBreakBefore w:val="0"/>
        <w:widowControl w:val="0"/>
        <w:numPr>
          <w:ilvl w:val="0"/>
          <w:numId w:val="0"/>
        </w:numPr>
        <w:kinsoku/>
        <w:wordWrap/>
        <w:overflowPunct/>
        <w:topLinePunct w:val="0"/>
        <w:autoSpaceDE/>
        <w:autoSpaceDN/>
        <w:bidi w:val="0"/>
        <w:spacing w:line="580" w:lineRule="exact"/>
        <w:ind w:firstLine="48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知识产权技术调查官如有违反与知识产权案件处理或审理有关的法律法规及相关规定，贪污受贿、徇私舞弊，故意出具虚假、误导或重大遗漏的不实技术调查意见的，应当依纪依法追究责任；构成犯罪的，依法追究刑事责任。</w:t>
      </w:r>
    </w:p>
    <w:p w14:paraId="766BE3E0">
      <w:pPr>
        <w:keepNext w:val="0"/>
        <w:keepLines w:val="0"/>
        <w:pageBreakBefore w:val="0"/>
        <w:widowControl w:val="0"/>
        <w:numPr>
          <w:ilvl w:val="0"/>
          <w:numId w:val="0"/>
        </w:numPr>
        <w:kinsoku/>
        <w:wordWrap/>
        <w:overflowPunct/>
        <w:topLinePunct w:val="0"/>
        <w:autoSpaceDE/>
        <w:autoSpaceDN/>
        <w:bidi w:val="0"/>
        <w:spacing w:line="580" w:lineRule="exact"/>
        <w:ind w:firstLine="48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p>
    <w:p w14:paraId="05933123">
      <w:pPr>
        <w:keepNext w:val="0"/>
        <w:keepLines w:val="0"/>
        <w:pageBreakBefore w:val="0"/>
        <w:widowControl/>
        <w:kinsoku/>
        <w:wordWrap/>
        <w:overflowPunct/>
        <w:topLinePunct w:val="0"/>
        <w:autoSpaceDE/>
        <w:autoSpaceDN/>
        <w:bidi w:val="0"/>
        <w:spacing w:line="580" w:lineRule="exact"/>
        <w:ind w:firstLine="640" w:firstLineChars="200"/>
        <w:jc w:val="center"/>
        <w:textAlignment w:val="auto"/>
        <w:outlineLvl w:val="9"/>
        <w:rPr>
          <w:rFonts w:hint="default"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CESI黑体-GB2312" w:hAnsi="CESI黑体-GB2312" w:eastAsia="CESI黑体-GB2312" w:cs="CESI黑体-GB2312"/>
          <w:b w:val="0"/>
          <w:bCs w:val="0"/>
          <w:i w:val="0"/>
          <w:iCs w:val="0"/>
          <w:color w:val="000000"/>
          <w:kern w:val="2"/>
          <w:sz w:val="32"/>
          <w:szCs w:val="32"/>
          <w:highlight w:val="none"/>
          <w:lang w:val="en-US" w:eastAsia="zh-CN" w:bidi="ar-SA"/>
        </w:rPr>
        <w:t>第五章 附则</w:t>
      </w:r>
    </w:p>
    <w:p w14:paraId="0AC39133">
      <w:pPr>
        <w:keepNext w:val="0"/>
        <w:keepLines w:val="0"/>
        <w:pageBreakBefore w:val="0"/>
        <w:widowControl w:val="0"/>
        <w:numPr>
          <w:ilvl w:val="0"/>
          <w:numId w:val="0"/>
        </w:numPr>
        <w:kinsoku/>
        <w:wordWrap/>
        <w:overflowPunct/>
        <w:topLinePunct w:val="0"/>
        <w:autoSpaceDE/>
        <w:autoSpaceDN/>
        <w:bidi w:val="0"/>
        <w:spacing w:line="580" w:lineRule="exact"/>
        <w:ind w:firstLine="643" w:firstLineChars="200"/>
        <w:jc w:val="both"/>
        <w:textAlignment w:val="auto"/>
        <w:rPr>
          <w:rFonts w:hint="default" w:ascii="Times New Roman" w:hAnsi="Times New Roman" w:eastAsia="仿宋_GB2312" w:cs="仿宋_GB2312"/>
          <w:b/>
          <w:bCs/>
          <w:i w:val="0"/>
          <w:iCs w:val="0"/>
          <w:color w:val="000000"/>
          <w:kern w:val="2"/>
          <w:sz w:val="32"/>
          <w:szCs w:val="32"/>
          <w:highlight w:val="none"/>
          <w:lang w:val="en-US" w:eastAsia="zh-CN" w:bidi="ar-SA"/>
        </w:rPr>
      </w:pPr>
      <w:r>
        <w:rPr>
          <w:rFonts w:hint="eastAsia" w:ascii="Times New Roman" w:hAnsi="Times New Roman" w:eastAsia="仿宋_GB2312" w:cs="仿宋_GB2312"/>
          <w:b/>
          <w:bCs/>
          <w:i w:val="0"/>
          <w:iCs w:val="0"/>
          <w:color w:val="000000"/>
          <w:kern w:val="2"/>
          <w:sz w:val="32"/>
          <w:szCs w:val="32"/>
          <w:highlight w:val="none"/>
          <w:lang w:val="en-US" w:eastAsia="zh-CN" w:bidi="ar-SA"/>
        </w:rPr>
        <w:t>第二十六条 实施生效</w:t>
      </w:r>
    </w:p>
    <w:p w14:paraId="0867EDF7">
      <w:pPr>
        <w:keepNext w:val="0"/>
        <w:keepLines w:val="0"/>
        <w:pageBreakBefore w:val="0"/>
        <w:widowControl w:val="0"/>
        <w:numPr>
          <w:ilvl w:val="0"/>
          <w:numId w:val="0"/>
        </w:numPr>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本办法由省市场监管局（省知识产权局）负责解释，自  年  月  日起施行。2023年6月9日发布的《浙江省知识产权技术调查官管理办法（试行）》同时废止。</w:t>
      </w:r>
    </w:p>
    <w:p w14:paraId="416907E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60" w:lineRule="exact"/>
        <w:ind w:left="0" w:right="0" w:firstLine="0"/>
        <w:jc w:val="both"/>
        <w:textAlignment w:val="auto"/>
        <w:rPr>
          <w:rFonts w:hint="eastAsia" w:ascii="黑体" w:hAnsi="黑体" w:eastAsia="黑体" w:cs="黑体"/>
          <w:b w:val="0"/>
          <w:bCs w:val="0"/>
          <w:color w:val="000000"/>
          <w:kern w:val="2"/>
          <w:sz w:val="24"/>
          <w:szCs w:val="24"/>
          <w:highlight w:val="none"/>
          <w:lang w:val="en-US" w:eastAsia="zh-CN" w:bidi="ar-SA"/>
        </w:rPr>
      </w:pPr>
      <w:r>
        <w:rPr>
          <w:rFonts w:hint="default" w:ascii="Times New Roman" w:hAnsi="Times New Roman" w:eastAsia="仿宋_GB2312" w:cs="仿宋_GB2312"/>
          <w:b w:val="0"/>
          <w:bCs w:val="0"/>
          <w:i w:val="0"/>
          <w:iCs w:val="0"/>
          <w:color w:val="000000"/>
          <w:kern w:val="2"/>
          <w:sz w:val="32"/>
          <w:szCs w:val="32"/>
          <w:highlight w:val="none"/>
          <w:lang w:val="en-US" w:eastAsia="zh-CN" w:bidi="ar-SA"/>
        </w:rPr>
        <w:br w:type="page"/>
      </w:r>
      <w:r>
        <w:rPr>
          <w:rFonts w:hint="eastAsia" w:ascii="黑体" w:hAnsi="黑体" w:eastAsia="黑体" w:cs="黑体"/>
          <w:b w:val="0"/>
          <w:bCs w:val="0"/>
          <w:color w:val="000000"/>
          <w:kern w:val="2"/>
          <w:sz w:val="32"/>
          <w:szCs w:val="32"/>
          <w:highlight w:val="none"/>
          <w:lang w:val="en-US" w:eastAsia="zh-CN" w:bidi="ar-SA"/>
        </w:rPr>
        <w:t>附件1：</w:t>
      </w:r>
    </w:p>
    <w:p w14:paraId="5BD4500E">
      <w:pPr>
        <w:spacing w:before="240" w:after="60" w:line="312" w:lineRule="auto"/>
        <w:jc w:val="center"/>
        <w:outlineLvl w:val="1"/>
        <w:rPr>
          <w:rFonts w:hint="eastAsia" w:ascii="方正小标宋简体" w:hAnsi="方正小标宋简体" w:eastAsia="方正小标宋简体" w:cs="方正小标宋简体"/>
          <w:i w:val="0"/>
          <w:iCs w:val="0"/>
          <w:caps w:val="0"/>
          <w:color w:val="000000"/>
          <w:spacing w:val="0"/>
          <w:kern w:val="0"/>
          <w:sz w:val="44"/>
          <w:szCs w:val="44"/>
          <w:highlight w:val="none"/>
          <w:lang w:val="en-US" w:eastAsia="zh-CN" w:bidi="ar"/>
        </w:rPr>
      </w:pPr>
      <w:bookmarkStart w:id="0" w:name="_Toc23340267"/>
      <w:bookmarkStart w:id="1" w:name="_Toc23089819"/>
      <w:r>
        <w:rPr>
          <w:rFonts w:hint="eastAsia" w:ascii="方正小标宋简体" w:hAnsi="方正小标宋简体" w:eastAsia="方正小标宋简体" w:cs="方正小标宋简体"/>
          <w:i w:val="0"/>
          <w:iCs w:val="0"/>
          <w:caps w:val="0"/>
          <w:color w:val="000000"/>
          <w:spacing w:val="0"/>
          <w:kern w:val="0"/>
          <w:sz w:val="44"/>
          <w:szCs w:val="44"/>
          <w:highlight w:val="none"/>
          <w:lang w:val="en-US" w:eastAsia="zh-CN" w:bidi="ar"/>
        </w:rPr>
        <w:t>技术调查意见（参考模板）</w:t>
      </w:r>
      <w:bookmarkEnd w:id="0"/>
      <w:bookmarkEnd w:id="1"/>
    </w:p>
    <w:p w14:paraId="139FCBAD">
      <w:pPr>
        <w:spacing w:line="360" w:lineRule="auto"/>
        <w:ind w:firstLine="640" w:firstLineChars="200"/>
        <w:rPr>
          <w:rFonts w:hint="eastAsia" w:ascii="黑体" w:hAnsi="黑体" w:eastAsia="黑体" w:cs="黑体"/>
          <w:b w:val="0"/>
          <w:bCs w:val="0"/>
          <w:color w:val="000000"/>
          <w:kern w:val="2"/>
          <w:sz w:val="32"/>
          <w:szCs w:val="32"/>
          <w:highlight w:val="none"/>
          <w:lang w:val="en-US" w:eastAsia="zh-CN" w:bidi="ar-SA"/>
        </w:rPr>
      </w:pPr>
      <w:r>
        <w:rPr>
          <w:rFonts w:hint="eastAsia" w:ascii="黑体" w:hAnsi="黑体" w:eastAsia="黑体" w:cs="黑体"/>
          <w:b w:val="0"/>
          <w:bCs w:val="0"/>
          <w:color w:val="000000"/>
          <w:kern w:val="2"/>
          <w:sz w:val="32"/>
          <w:szCs w:val="32"/>
          <w:highlight w:val="none"/>
          <w:lang w:val="en-US" w:eastAsia="zh-CN" w:bidi="ar-SA"/>
        </w:rPr>
        <w:t>一、案件基本信息</w:t>
      </w: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96"/>
        <w:gridCol w:w="6107"/>
      </w:tblGrid>
      <w:tr w14:paraId="149DB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2396" w:type="dxa"/>
            <w:noWrap w:val="0"/>
            <w:tcMar>
              <w:left w:w="57" w:type="dxa"/>
              <w:right w:w="57" w:type="dxa"/>
            </w:tcMar>
            <w:vAlign w:val="center"/>
          </w:tcPr>
          <w:p w14:paraId="601A3C16">
            <w:pPr>
              <w:pStyle w:val="8"/>
              <w:shd w:val="clear" w:color="auto" w:fill="auto"/>
              <w:spacing w:before="0" w:line="336" w:lineRule="auto"/>
              <w:jc w:val="center"/>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案  号</w:t>
            </w:r>
          </w:p>
        </w:tc>
        <w:tc>
          <w:tcPr>
            <w:tcW w:w="6107" w:type="dxa"/>
            <w:noWrap w:val="0"/>
            <w:tcMar>
              <w:left w:w="57" w:type="dxa"/>
              <w:right w:w="57" w:type="dxa"/>
            </w:tcMar>
            <w:vAlign w:val="top"/>
          </w:tcPr>
          <w:p w14:paraId="373797D5">
            <w:pPr>
              <w:pStyle w:val="8"/>
              <w:shd w:val="clear" w:color="auto" w:fill="auto"/>
              <w:spacing w:before="0" w:line="336" w:lineRule="auto"/>
              <w:jc w:val="left"/>
              <w:rPr>
                <w:rFonts w:hint="eastAsia" w:ascii="Times New Roman" w:hAnsi="Times New Roman" w:eastAsia="仿宋_GB2312" w:cs="仿宋_GB2312"/>
                <w:b w:val="0"/>
                <w:bCs w:val="0"/>
                <w:i w:val="0"/>
                <w:iCs w:val="0"/>
                <w:color w:val="000000"/>
                <w:kern w:val="2"/>
                <w:sz w:val="32"/>
                <w:szCs w:val="32"/>
                <w:highlight w:val="none"/>
                <w:lang w:val="en-US" w:eastAsia="zh-CN" w:bidi="ar-SA"/>
              </w:rPr>
            </w:pPr>
          </w:p>
        </w:tc>
      </w:tr>
      <w:tr w14:paraId="0B57A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2396" w:type="dxa"/>
            <w:noWrap w:val="0"/>
            <w:tcMar>
              <w:left w:w="57" w:type="dxa"/>
              <w:right w:w="57" w:type="dxa"/>
            </w:tcMar>
            <w:vAlign w:val="center"/>
          </w:tcPr>
          <w:p w14:paraId="75E84D9A">
            <w:pPr>
              <w:pStyle w:val="8"/>
              <w:shd w:val="clear" w:color="auto" w:fill="auto"/>
              <w:spacing w:before="0" w:line="336" w:lineRule="auto"/>
              <w:jc w:val="center"/>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案  由</w:t>
            </w:r>
          </w:p>
        </w:tc>
        <w:tc>
          <w:tcPr>
            <w:tcW w:w="6107" w:type="dxa"/>
            <w:noWrap w:val="0"/>
            <w:tcMar>
              <w:left w:w="57" w:type="dxa"/>
              <w:right w:w="57" w:type="dxa"/>
            </w:tcMar>
            <w:vAlign w:val="top"/>
          </w:tcPr>
          <w:p w14:paraId="1A559B10">
            <w:pPr>
              <w:keepNext w:val="0"/>
              <w:keepLines w:val="0"/>
              <w:widowControl/>
              <w:suppressLineNumbers w:val="0"/>
              <w:jc w:val="left"/>
              <w:rPr>
                <w:rFonts w:hint="default"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□专利</w:t>
            </w:r>
            <w:r>
              <w:rPr>
                <w:rFonts w:ascii="宋体" w:hAnsi="宋体" w:eastAsia="宋体" w:cs="宋体"/>
                <w:color w:val="000000"/>
                <w:kern w:val="0"/>
                <w:sz w:val="30"/>
                <w:szCs w:val="30"/>
                <w:highlight w:val="none"/>
                <w:lang w:val="en-US" w:eastAsia="zh-CN" w:bidi="ar"/>
              </w:rPr>
              <w:t>□</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植物新品种</w:t>
            </w:r>
            <w:r>
              <w:rPr>
                <w:rFonts w:ascii="宋体" w:hAnsi="宋体" w:eastAsia="宋体" w:cs="宋体"/>
                <w:color w:val="000000"/>
                <w:kern w:val="0"/>
                <w:sz w:val="30"/>
                <w:szCs w:val="30"/>
                <w:highlight w:val="none"/>
                <w:lang w:val="en-US" w:eastAsia="zh-CN" w:bidi="ar"/>
              </w:rPr>
              <w:t>□</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集成电路布图设计</w:t>
            </w:r>
            <w:r>
              <w:rPr>
                <w:rFonts w:ascii="宋体" w:hAnsi="宋体" w:eastAsia="宋体" w:cs="宋体"/>
                <w:color w:val="000000"/>
                <w:kern w:val="0"/>
                <w:sz w:val="30"/>
                <w:szCs w:val="30"/>
                <w:highlight w:val="none"/>
                <w:lang w:val="en-US" w:eastAsia="zh-CN" w:bidi="ar"/>
              </w:rPr>
              <w:t>□</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技术秘密</w:t>
            </w:r>
            <w:r>
              <w:rPr>
                <w:rFonts w:hint="eastAsia" w:ascii="宋体" w:hAnsi="宋体" w:eastAsia="宋体" w:cs="宋体"/>
                <w:color w:val="000000"/>
                <w:kern w:val="0"/>
                <w:sz w:val="30"/>
                <w:szCs w:val="30"/>
                <w:highlight w:val="none"/>
                <w:lang w:val="en-US" w:eastAsia="zh-CN" w:bidi="ar"/>
              </w:rPr>
              <w:t>□</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计算机软件数据</w:t>
            </w:r>
            <w:r>
              <w:rPr>
                <w:rFonts w:ascii="宋体" w:hAnsi="宋体" w:eastAsia="宋体" w:cs="宋体"/>
                <w:color w:val="000000"/>
                <w:kern w:val="0"/>
                <w:sz w:val="30"/>
                <w:szCs w:val="30"/>
                <w:highlight w:val="none"/>
                <w:lang w:val="en-US" w:eastAsia="zh-CN" w:bidi="ar"/>
              </w:rPr>
              <w:t>□</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垄断</w:t>
            </w:r>
            <w:r>
              <w:rPr>
                <w:rFonts w:ascii="宋体" w:hAnsi="宋体" w:eastAsia="宋体" w:cs="宋体"/>
                <w:color w:val="000000"/>
                <w:kern w:val="0"/>
                <w:sz w:val="30"/>
                <w:szCs w:val="30"/>
                <w:highlight w:val="none"/>
                <w:lang w:val="en-US" w:eastAsia="zh-CN" w:bidi="ar"/>
              </w:rPr>
              <w:t>□</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其它</w:t>
            </w:r>
          </w:p>
        </w:tc>
      </w:tr>
      <w:tr w14:paraId="002C55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2396" w:type="dxa"/>
            <w:noWrap w:val="0"/>
            <w:tcMar>
              <w:left w:w="57" w:type="dxa"/>
              <w:right w:w="57" w:type="dxa"/>
            </w:tcMar>
            <w:vAlign w:val="center"/>
          </w:tcPr>
          <w:p w14:paraId="4F26D97D">
            <w:pPr>
              <w:pStyle w:val="8"/>
              <w:shd w:val="clear" w:color="auto" w:fill="auto"/>
              <w:spacing w:before="0" w:line="336" w:lineRule="auto"/>
              <w:jc w:val="center"/>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当事人</w:t>
            </w:r>
          </w:p>
        </w:tc>
        <w:tc>
          <w:tcPr>
            <w:tcW w:w="6107" w:type="dxa"/>
            <w:noWrap w:val="0"/>
            <w:tcMar>
              <w:left w:w="57" w:type="dxa"/>
              <w:right w:w="57" w:type="dxa"/>
            </w:tcMar>
            <w:vAlign w:val="top"/>
          </w:tcPr>
          <w:p w14:paraId="10FB54D7">
            <w:pPr>
              <w:pStyle w:val="8"/>
              <w:shd w:val="clear" w:color="auto" w:fill="auto"/>
              <w:spacing w:before="0" w:line="336" w:lineRule="auto"/>
              <w:jc w:val="left"/>
              <w:rPr>
                <w:rFonts w:hint="eastAsia" w:ascii="Times New Roman" w:hAnsi="Times New Roman" w:eastAsia="仿宋_GB2312" w:cs="仿宋_GB2312"/>
                <w:b w:val="0"/>
                <w:bCs w:val="0"/>
                <w:i w:val="0"/>
                <w:iCs w:val="0"/>
                <w:color w:val="000000"/>
                <w:kern w:val="2"/>
                <w:sz w:val="32"/>
                <w:szCs w:val="32"/>
                <w:highlight w:val="none"/>
                <w:lang w:val="en-US" w:eastAsia="zh-CN" w:bidi="ar-SA"/>
              </w:rPr>
            </w:pPr>
          </w:p>
        </w:tc>
      </w:tr>
      <w:tr w14:paraId="327BC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76" w:hRule="atLeast"/>
          <w:jc w:val="center"/>
        </w:trPr>
        <w:tc>
          <w:tcPr>
            <w:tcW w:w="2396" w:type="dxa"/>
            <w:noWrap w:val="0"/>
            <w:tcMar>
              <w:left w:w="57" w:type="dxa"/>
              <w:right w:w="57" w:type="dxa"/>
            </w:tcMar>
            <w:vAlign w:val="center"/>
          </w:tcPr>
          <w:p w14:paraId="4171F007">
            <w:pPr>
              <w:pStyle w:val="8"/>
              <w:shd w:val="clear" w:color="auto" w:fill="auto"/>
              <w:spacing w:before="0" w:line="336" w:lineRule="auto"/>
              <w:jc w:val="center"/>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案情简介</w:t>
            </w:r>
          </w:p>
        </w:tc>
        <w:tc>
          <w:tcPr>
            <w:tcW w:w="6107" w:type="dxa"/>
            <w:noWrap w:val="0"/>
            <w:tcMar>
              <w:left w:w="57" w:type="dxa"/>
              <w:right w:w="57" w:type="dxa"/>
            </w:tcMar>
            <w:vAlign w:val="top"/>
          </w:tcPr>
          <w:p w14:paraId="3FBEBC58">
            <w:pPr>
              <w:pStyle w:val="8"/>
              <w:shd w:val="clear" w:color="auto" w:fill="auto"/>
              <w:spacing w:before="0" w:line="336" w:lineRule="auto"/>
              <w:jc w:val="left"/>
              <w:rPr>
                <w:rFonts w:hint="eastAsia" w:ascii="Times New Roman" w:hAnsi="Times New Roman" w:eastAsia="仿宋_GB2312" w:cs="仿宋_GB2312"/>
                <w:b w:val="0"/>
                <w:bCs w:val="0"/>
                <w:i w:val="0"/>
                <w:iCs w:val="0"/>
                <w:color w:val="000000"/>
                <w:kern w:val="2"/>
                <w:sz w:val="32"/>
                <w:szCs w:val="32"/>
                <w:highlight w:val="none"/>
                <w:lang w:val="en-US" w:eastAsia="zh-CN" w:bidi="ar-SA"/>
              </w:rPr>
            </w:pPr>
          </w:p>
        </w:tc>
      </w:tr>
      <w:tr w14:paraId="753D3B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2396" w:type="dxa"/>
            <w:noWrap w:val="0"/>
            <w:tcMar>
              <w:left w:w="57" w:type="dxa"/>
              <w:right w:w="57" w:type="dxa"/>
            </w:tcMar>
            <w:vAlign w:val="center"/>
          </w:tcPr>
          <w:p w14:paraId="2598D585">
            <w:pPr>
              <w:pStyle w:val="8"/>
              <w:shd w:val="clear" w:color="auto" w:fill="auto"/>
              <w:spacing w:before="0" w:line="336" w:lineRule="auto"/>
              <w:jc w:val="center"/>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立案日期</w:t>
            </w:r>
          </w:p>
        </w:tc>
        <w:tc>
          <w:tcPr>
            <w:tcW w:w="6107" w:type="dxa"/>
            <w:noWrap w:val="0"/>
            <w:tcMar>
              <w:left w:w="57" w:type="dxa"/>
              <w:right w:w="57" w:type="dxa"/>
            </w:tcMar>
            <w:vAlign w:val="top"/>
          </w:tcPr>
          <w:p w14:paraId="4354F340">
            <w:pPr>
              <w:pStyle w:val="8"/>
              <w:shd w:val="clear" w:color="auto" w:fill="auto"/>
              <w:spacing w:before="0" w:line="336" w:lineRule="auto"/>
              <w:jc w:val="center"/>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 xml:space="preserve">    年    月    日</w:t>
            </w:r>
          </w:p>
        </w:tc>
      </w:tr>
      <w:tr w14:paraId="1BE7C4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2396" w:type="dxa"/>
            <w:noWrap w:val="0"/>
            <w:tcMar>
              <w:left w:w="57" w:type="dxa"/>
              <w:right w:w="57" w:type="dxa"/>
            </w:tcMar>
            <w:vAlign w:val="center"/>
          </w:tcPr>
          <w:p w14:paraId="0A35DF9F">
            <w:pPr>
              <w:pStyle w:val="8"/>
              <w:shd w:val="clear" w:color="auto" w:fill="auto"/>
              <w:spacing w:before="0" w:line="336" w:lineRule="auto"/>
              <w:jc w:val="center"/>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技术调查官</w:t>
            </w:r>
          </w:p>
        </w:tc>
        <w:tc>
          <w:tcPr>
            <w:tcW w:w="6107" w:type="dxa"/>
            <w:noWrap w:val="0"/>
            <w:tcMar>
              <w:left w:w="57" w:type="dxa"/>
              <w:right w:w="57" w:type="dxa"/>
            </w:tcMar>
            <w:vAlign w:val="top"/>
          </w:tcPr>
          <w:p w14:paraId="251F263C">
            <w:pPr>
              <w:pStyle w:val="8"/>
              <w:shd w:val="clear" w:color="auto" w:fill="auto"/>
              <w:spacing w:before="0" w:line="336" w:lineRule="auto"/>
              <w:jc w:val="center"/>
              <w:rPr>
                <w:rFonts w:hint="eastAsia" w:ascii="Times New Roman" w:hAnsi="Times New Roman" w:eastAsia="仿宋_GB2312" w:cs="仿宋_GB2312"/>
                <w:b w:val="0"/>
                <w:bCs w:val="0"/>
                <w:i w:val="0"/>
                <w:iCs w:val="0"/>
                <w:color w:val="000000"/>
                <w:kern w:val="2"/>
                <w:sz w:val="32"/>
                <w:szCs w:val="32"/>
                <w:highlight w:val="none"/>
                <w:lang w:val="en-US" w:eastAsia="zh-CN" w:bidi="ar-SA"/>
              </w:rPr>
            </w:pPr>
          </w:p>
        </w:tc>
      </w:tr>
      <w:tr w14:paraId="3586D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2396" w:type="dxa"/>
            <w:noWrap w:val="0"/>
            <w:tcMar>
              <w:left w:w="57" w:type="dxa"/>
              <w:right w:w="57" w:type="dxa"/>
            </w:tcMar>
            <w:vAlign w:val="center"/>
          </w:tcPr>
          <w:p w14:paraId="1BF6857E">
            <w:pPr>
              <w:pStyle w:val="8"/>
              <w:shd w:val="clear" w:color="auto" w:fill="auto"/>
              <w:spacing w:before="0" w:line="336" w:lineRule="auto"/>
              <w:jc w:val="center"/>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案件承办人</w:t>
            </w:r>
          </w:p>
        </w:tc>
        <w:tc>
          <w:tcPr>
            <w:tcW w:w="6107" w:type="dxa"/>
            <w:noWrap w:val="0"/>
            <w:tcMar>
              <w:left w:w="57" w:type="dxa"/>
              <w:right w:w="57" w:type="dxa"/>
            </w:tcMar>
            <w:vAlign w:val="top"/>
          </w:tcPr>
          <w:p w14:paraId="08982431">
            <w:pPr>
              <w:pStyle w:val="8"/>
              <w:shd w:val="clear" w:color="auto" w:fill="auto"/>
              <w:spacing w:before="0" w:line="336" w:lineRule="auto"/>
              <w:jc w:val="center"/>
              <w:rPr>
                <w:rFonts w:hint="eastAsia" w:ascii="Times New Roman" w:hAnsi="Times New Roman" w:eastAsia="仿宋_GB2312" w:cs="仿宋_GB2312"/>
                <w:b w:val="0"/>
                <w:bCs w:val="0"/>
                <w:i w:val="0"/>
                <w:iCs w:val="0"/>
                <w:color w:val="000000"/>
                <w:kern w:val="2"/>
                <w:sz w:val="32"/>
                <w:szCs w:val="32"/>
                <w:highlight w:val="none"/>
                <w:lang w:val="en-US" w:eastAsia="zh-CN" w:bidi="ar-SA"/>
              </w:rPr>
            </w:pPr>
          </w:p>
        </w:tc>
      </w:tr>
      <w:tr w14:paraId="05849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19" w:hRule="atLeast"/>
          <w:jc w:val="center"/>
        </w:trPr>
        <w:tc>
          <w:tcPr>
            <w:tcW w:w="2396" w:type="dxa"/>
            <w:noWrap w:val="0"/>
            <w:tcMar>
              <w:left w:w="57" w:type="dxa"/>
              <w:right w:w="57" w:type="dxa"/>
            </w:tcMar>
            <w:vAlign w:val="center"/>
          </w:tcPr>
          <w:p w14:paraId="48588C22">
            <w:pPr>
              <w:pStyle w:val="8"/>
              <w:shd w:val="clear" w:color="auto" w:fill="auto"/>
              <w:spacing w:before="0" w:line="336" w:lineRule="auto"/>
              <w:jc w:val="center"/>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备  注</w:t>
            </w:r>
          </w:p>
        </w:tc>
        <w:tc>
          <w:tcPr>
            <w:tcW w:w="6107" w:type="dxa"/>
            <w:noWrap w:val="0"/>
            <w:tcMar>
              <w:left w:w="57" w:type="dxa"/>
              <w:right w:w="57" w:type="dxa"/>
            </w:tcMar>
            <w:vAlign w:val="top"/>
          </w:tcPr>
          <w:p w14:paraId="56F5ED1F">
            <w:pPr>
              <w:pStyle w:val="8"/>
              <w:shd w:val="clear" w:color="auto" w:fill="auto"/>
              <w:spacing w:before="0" w:line="336" w:lineRule="auto"/>
              <w:jc w:val="center"/>
              <w:rPr>
                <w:rFonts w:hint="eastAsia" w:ascii="Times New Roman" w:hAnsi="Times New Roman" w:eastAsia="仿宋_GB2312" w:cs="仿宋_GB2312"/>
                <w:b w:val="0"/>
                <w:bCs w:val="0"/>
                <w:i w:val="0"/>
                <w:iCs w:val="0"/>
                <w:color w:val="000000"/>
                <w:kern w:val="2"/>
                <w:sz w:val="32"/>
                <w:szCs w:val="32"/>
                <w:highlight w:val="none"/>
                <w:lang w:val="en-US" w:eastAsia="zh-CN" w:bidi="ar-SA"/>
              </w:rPr>
            </w:pPr>
          </w:p>
        </w:tc>
      </w:tr>
    </w:tbl>
    <w:p w14:paraId="38FE5A0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b w:val="0"/>
          <w:bCs w:val="0"/>
          <w:color w:val="000000"/>
          <w:kern w:val="2"/>
          <w:sz w:val="32"/>
          <w:szCs w:val="32"/>
          <w:highlight w:val="none"/>
          <w:lang w:val="en-US" w:eastAsia="zh-CN" w:bidi="ar-SA"/>
        </w:rPr>
      </w:pPr>
      <w:r>
        <w:rPr>
          <w:rFonts w:hint="eastAsia" w:ascii="黑体" w:hAnsi="黑体" w:eastAsia="黑体" w:cs="黑体"/>
          <w:b w:val="0"/>
          <w:bCs w:val="0"/>
          <w:color w:val="000000"/>
          <w:kern w:val="2"/>
          <w:sz w:val="32"/>
          <w:szCs w:val="32"/>
          <w:highlight w:val="none"/>
          <w:lang w:val="en-US" w:eastAsia="zh-CN" w:bidi="ar-SA"/>
        </w:rPr>
        <w:t>二、需调查的技术问题</w:t>
      </w:r>
    </w:p>
    <w:p w14:paraId="18853E7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48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（该部分基本内容是列明需调查、解答的技术问题。技术问题的数量可以是一个或者多个。）</w:t>
      </w:r>
    </w:p>
    <w:p w14:paraId="399D9D0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b w:val="0"/>
          <w:bCs w:val="0"/>
          <w:color w:val="000000"/>
          <w:kern w:val="2"/>
          <w:sz w:val="32"/>
          <w:szCs w:val="32"/>
          <w:highlight w:val="none"/>
          <w:lang w:val="en-US" w:eastAsia="zh-CN" w:bidi="ar-SA"/>
        </w:rPr>
      </w:pPr>
      <w:r>
        <w:rPr>
          <w:rFonts w:hint="eastAsia" w:ascii="黑体" w:hAnsi="黑体" w:eastAsia="黑体" w:cs="黑体"/>
          <w:b w:val="0"/>
          <w:bCs w:val="0"/>
          <w:color w:val="000000"/>
          <w:kern w:val="2"/>
          <w:sz w:val="32"/>
          <w:szCs w:val="32"/>
          <w:highlight w:val="none"/>
          <w:lang w:val="en-US" w:eastAsia="zh-CN" w:bidi="ar-SA"/>
        </w:rPr>
        <w:t>三、对技术问题的分析与说明</w:t>
      </w:r>
    </w:p>
    <w:p w14:paraId="088152D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48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（该部分基本内容是对合议组提出的技术问题进行具体分析与说明。）</w:t>
      </w:r>
    </w:p>
    <w:p w14:paraId="4BCB621F">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b w:val="0"/>
          <w:bCs w:val="0"/>
          <w:color w:val="000000"/>
          <w:kern w:val="2"/>
          <w:sz w:val="32"/>
          <w:szCs w:val="32"/>
          <w:highlight w:val="none"/>
          <w:lang w:val="en-US" w:eastAsia="zh-CN" w:bidi="ar-SA"/>
        </w:rPr>
      </w:pPr>
      <w:r>
        <w:rPr>
          <w:rFonts w:hint="eastAsia" w:ascii="黑体" w:hAnsi="黑体" w:eastAsia="黑体" w:cs="黑体"/>
          <w:b w:val="0"/>
          <w:bCs w:val="0"/>
          <w:color w:val="000000"/>
          <w:kern w:val="2"/>
          <w:sz w:val="32"/>
          <w:szCs w:val="32"/>
          <w:highlight w:val="none"/>
          <w:lang w:val="en-US" w:eastAsia="zh-CN" w:bidi="ar-SA"/>
        </w:rPr>
        <w:t>相关参考资料内容和出处</w:t>
      </w:r>
    </w:p>
    <w:p w14:paraId="31CEFEA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48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该部分基本内容是列明技术调查官在分析技术问题时所参考的全部资料，包括专利文献、技术论文、互联网公开资料等，并逐一注明其来源、作者、发布时间及获取渠道，引用时应当标注具体页码、章节或条款；对于互联网公开资料，应注明完整的URL链接及访问日期。）</w:t>
      </w:r>
    </w:p>
    <w:p w14:paraId="681F865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b w:val="0"/>
          <w:bCs w:val="0"/>
          <w:color w:val="000000"/>
          <w:kern w:val="2"/>
          <w:sz w:val="32"/>
          <w:szCs w:val="32"/>
          <w:highlight w:val="none"/>
          <w:lang w:val="en-US" w:eastAsia="zh-CN" w:bidi="ar-SA"/>
        </w:rPr>
      </w:pPr>
      <w:r>
        <w:rPr>
          <w:rFonts w:hint="eastAsia" w:ascii="黑体" w:hAnsi="黑体" w:eastAsia="黑体" w:cs="黑体"/>
          <w:b w:val="0"/>
          <w:bCs w:val="0"/>
          <w:color w:val="000000"/>
          <w:kern w:val="2"/>
          <w:sz w:val="32"/>
          <w:szCs w:val="32"/>
          <w:highlight w:val="none"/>
          <w:lang w:val="en-US" w:eastAsia="zh-CN" w:bidi="ar-SA"/>
        </w:rPr>
        <w:t>五、其它需要说明的问题</w:t>
      </w:r>
    </w:p>
    <w:p w14:paraId="640DF1A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48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（该部分基本内容是记录在合议组提出的问题以外，知识产权技术调查官认为与本案相关的技术问题及必要的分析说明，或者是提示执法人员需要注意的技术问题或者需进一步查明的技术事实。）</w:t>
      </w:r>
    </w:p>
    <w:p w14:paraId="67D93DFB">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ascii="仿宋" w:hAnsi="仿宋" w:eastAsia="仿宋" w:cs="Times New Roman"/>
          <w:color w:val="000000"/>
          <w:sz w:val="30"/>
          <w:highlight w:val="none"/>
        </w:rPr>
      </w:pPr>
    </w:p>
    <w:p w14:paraId="53A7622F">
      <w:pPr>
        <w:keepNext w:val="0"/>
        <w:keepLines w:val="0"/>
        <w:pageBreakBefore w:val="0"/>
        <w:widowControl w:val="0"/>
        <w:kinsoku/>
        <w:wordWrap/>
        <w:overflowPunct/>
        <w:topLinePunct w:val="0"/>
        <w:autoSpaceDE/>
        <w:autoSpaceDN/>
        <w:bidi w:val="0"/>
        <w:adjustRightInd/>
        <w:snapToGrid/>
        <w:spacing w:line="580" w:lineRule="exact"/>
        <w:textAlignment w:val="auto"/>
        <w:rPr>
          <w:rFonts w:ascii="仿宋" w:hAnsi="仿宋" w:eastAsia="仿宋" w:cs="Times New Roman"/>
          <w:color w:val="000000"/>
          <w:sz w:val="30"/>
          <w:highlight w:val="none"/>
        </w:rPr>
      </w:pPr>
    </w:p>
    <w:p w14:paraId="53CF22E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4566" w:firstLineChars="1427"/>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p>
    <w:p w14:paraId="0498BE7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2880" w:firstLineChars="900"/>
        <w:jc w:val="left"/>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知识产权技术调查官（签字）：</w:t>
      </w:r>
    </w:p>
    <w:p w14:paraId="2C531FD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480"/>
        <w:jc w:val="both"/>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 xml:space="preserve">                                    年   月   日</w:t>
      </w:r>
    </w:p>
    <w:p w14:paraId="70790D1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60" w:lineRule="exact"/>
        <w:ind w:left="0" w:right="0" w:firstLine="0"/>
        <w:jc w:val="both"/>
        <w:textAlignment w:val="auto"/>
        <w:rPr>
          <w:rFonts w:hint="eastAsia" w:ascii="黑体" w:hAnsi="黑体" w:eastAsia="黑体" w:cs="黑体"/>
          <w:b w:val="0"/>
          <w:bCs w:val="0"/>
          <w:color w:val="000000"/>
          <w:kern w:val="2"/>
          <w:sz w:val="24"/>
          <w:szCs w:val="24"/>
          <w:highlight w:val="none"/>
          <w:lang w:val="en-US" w:eastAsia="zh-CN" w:bidi="ar-SA"/>
        </w:rPr>
      </w:pPr>
      <w:r>
        <w:rPr>
          <w:rFonts w:hint="default" w:ascii="Times New Roman" w:hAnsi="Times New Roman" w:eastAsia="仿宋_GB2312" w:cs="仿宋_GB2312"/>
          <w:b w:val="0"/>
          <w:bCs w:val="0"/>
          <w:i w:val="0"/>
          <w:iCs w:val="0"/>
          <w:color w:val="000000"/>
          <w:kern w:val="2"/>
          <w:sz w:val="32"/>
          <w:szCs w:val="32"/>
          <w:highlight w:val="none"/>
          <w:lang w:val="en-US" w:eastAsia="zh-CN" w:bidi="ar-SA"/>
        </w:rPr>
        <w:br w:type="page"/>
      </w:r>
      <w:r>
        <w:rPr>
          <w:rFonts w:hint="eastAsia" w:ascii="黑体" w:hAnsi="黑体" w:eastAsia="黑体" w:cs="黑体"/>
          <w:b w:val="0"/>
          <w:bCs w:val="0"/>
          <w:color w:val="000000"/>
          <w:kern w:val="2"/>
          <w:sz w:val="32"/>
          <w:szCs w:val="32"/>
          <w:highlight w:val="none"/>
          <w:lang w:val="en-US" w:eastAsia="zh-CN" w:bidi="ar-SA"/>
        </w:rPr>
        <w:t>附件2：</w:t>
      </w:r>
    </w:p>
    <w:p w14:paraId="79A9DDE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60" w:lineRule="exact"/>
        <w:ind w:left="0" w:right="0" w:firstLine="0"/>
        <w:jc w:val="center"/>
        <w:textAlignment w:val="auto"/>
        <w:rPr>
          <w:rFonts w:hint="eastAsia" w:ascii="方正小标宋简体" w:hAnsi="方正小标宋简体" w:eastAsia="方正小标宋简体" w:cs="方正小标宋简体"/>
          <w:i w:val="0"/>
          <w:iCs w:val="0"/>
          <w:caps w:val="0"/>
          <w:color w:val="000000"/>
          <w:spacing w:val="0"/>
          <w:sz w:val="44"/>
          <w:szCs w:val="44"/>
          <w:highlight w:val="none"/>
        </w:rPr>
      </w:pPr>
    </w:p>
    <w:p w14:paraId="77B03AF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60" w:lineRule="exact"/>
        <w:ind w:left="0" w:right="0" w:firstLine="0"/>
        <w:jc w:val="center"/>
        <w:textAlignment w:val="auto"/>
        <w:rPr>
          <w:rFonts w:hint="eastAsia" w:ascii="方正小标宋简体" w:hAnsi="方正小标宋简体" w:eastAsia="方正小标宋简体" w:cs="方正小标宋简体"/>
          <w:i w:val="0"/>
          <w:iCs w:val="0"/>
          <w:caps w:val="0"/>
          <w:color w:val="000000"/>
          <w:spacing w:val="0"/>
          <w:sz w:val="44"/>
          <w:szCs w:val="44"/>
          <w:highlight w:val="none"/>
          <w:lang w:eastAsia="zh-CN"/>
        </w:rPr>
      </w:pPr>
      <w:r>
        <w:rPr>
          <w:rFonts w:hint="eastAsia" w:ascii="方正小标宋简体" w:hAnsi="方正小标宋简体" w:eastAsia="方正小标宋简体" w:cs="方正小标宋简体"/>
          <w:i w:val="0"/>
          <w:iCs w:val="0"/>
          <w:caps w:val="0"/>
          <w:color w:val="000000"/>
          <w:spacing w:val="0"/>
          <w:sz w:val="44"/>
          <w:szCs w:val="44"/>
          <w:highlight w:val="none"/>
        </w:rPr>
        <w:t>利益冲突检索结果证明</w:t>
      </w:r>
      <w:r>
        <w:rPr>
          <w:rFonts w:hint="eastAsia" w:ascii="方正小标宋简体" w:hAnsi="方正小标宋简体" w:eastAsia="方正小标宋简体" w:cs="方正小标宋简体"/>
          <w:i w:val="0"/>
          <w:iCs w:val="0"/>
          <w:caps w:val="0"/>
          <w:color w:val="000000"/>
          <w:spacing w:val="0"/>
          <w:sz w:val="44"/>
          <w:szCs w:val="44"/>
          <w:highlight w:val="none"/>
          <w:lang w:eastAsia="zh-CN"/>
        </w:rPr>
        <w:t>（参考模板）</w:t>
      </w:r>
    </w:p>
    <w:p w14:paraId="10C4311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60" w:lineRule="exact"/>
        <w:ind w:right="0"/>
        <w:textAlignment w:val="auto"/>
        <w:rPr>
          <w:i w:val="0"/>
          <w:iCs w:val="0"/>
          <w:caps w:val="0"/>
          <w:color w:val="000000"/>
          <w:spacing w:val="0"/>
          <w:sz w:val="24"/>
          <w:szCs w:val="24"/>
          <w:highlight w:val="none"/>
        </w:rPr>
      </w:pPr>
      <w:r>
        <w:rPr>
          <w:i w:val="0"/>
          <w:iCs w:val="0"/>
          <w:caps w:val="0"/>
          <w:color w:val="000000"/>
          <w:spacing w:val="0"/>
          <w:sz w:val="44"/>
          <w:szCs w:val="44"/>
          <w:highlight w:val="none"/>
        </w:rPr>
        <w:t xml:space="preserve">  </w:t>
      </w:r>
    </w:p>
    <w:p w14:paraId="4955B67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exact"/>
        <w:ind w:right="0" w:firstLine="640" w:firstLineChars="200"/>
        <w:textAlignment w:val="auto"/>
        <w:rPr>
          <w:rFonts w:hint="eastAsia" w:ascii="Times New Roman" w:hAnsi="Times New Roman" w:eastAsia="仿宋_GB2312" w:cs="仿宋_GB2312"/>
          <w:b w:val="0"/>
          <w:bCs w:val="0"/>
          <w:i w:val="0"/>
          <w:iCs w:val="0"/>
          <w:color w:val="000000"/>
          <w:kern w:val="2"/>
          <w:sz w:val="32"/>
          <w:szCs w:val="32"/>
          <w:highlight w:val="none"/>
          <w:u w:val="singl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因本单位在职人员</w:t>
      </w:r>
      <w:r>
        <w:rPr>
          <w:rFonts w:hint="eastAsia" w:ascii="Times New Roman" w:hAnsi="Times New Roman" w:eastAsia="仿宋_GB2312" w:cs="仿宋_GB2312"/>
          <w:b w:val="0"/>
          <w:bCs w:val="0"/>
          <w:i w:val="0"/>
          <w:iCs w:val="0"/>
          <w:color w:val="000000"/>
          <w:kern w:val="2"/>
          <w:sz w:val="32"/>
          <w:szCs w:val="32"/>
          <w:highlight w:val="none"/>
          <w:u w:val="single"/>
          <w:lang w:val="en-US" w:eastAsia="zh-CN" w:bidi="ar-SA"/>
        </w:rPr>
        <w:t xml:space="preserve"> 技术调查官姓名</w:t>
      </w:r>
      <w:r>
        <w:rPr>
          <w:rFonts w:hint="eastAsia" w:ascii="Times New Roman" w:hAnsi="Times New Roman" w:eastAsia="仿宋_GB2312" w:cs="仿宋_GB2312"/>
          <w:b w:val="0"/>
          <w:bCs w:val="0"/>
          <w:i w:val="0"/>
          <w:iCs w:val="0"/>
          <w:strike w:val="0"/>
          <w:dstrike w:val="0"/>
          <w:color w:val="000000"/>
          <w:kern w:val="2"/>
          <w:sz w:val="32"/>
          <w:szCs w:val="32"/>
          <w:highlight w:val="none"/>
          <w:u w:val="single"/>
          <w:lang w:val="en-US" w:eastAsia="zh-CN" w:bidi="ar-SA"/>
        </w:rPr>
        <w:t xml:space="preserve"> </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同志（证件号：</w:t>
      </w:r>
      <w:r>
        <w:rPr>
          <w:rFonts w:hint="eastAsia" w:ascii="Times New Roman" w:hAnsi="Times New Roman" w:eastAsia="仿宋_GB2312" w:cs="仿宋_GB2312"/>
          <w:b w:val="0"/>
          <w:bCs w:val="0"/>
          <w:i w:val="0"/>
          <w:iCs w:val="0"/>
          <w:color w:val="000000"/>
          <w:kern w:val="2"/>
          <w:sz w:val="32"/>
          <w:szCs w:val="32"/>
          <w:highlight w:val="none"/>
          <w:u w:val="single"/>
          <w:lang w:val="en-US" w:eastAsia="zh-CN" w:bidi="ar-SA"/>
        </w:rPr>
        <w:t xml:space="preserve">  </w:t>
      </w:r>
    </w:p>
    <w:p w14:paraId="496775A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exact"/>
        <w:ind w:right="0"/>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u w:val="single"/>
          <w:lang w:val="en-US" w:eastAsia="zh-CN" w:bidi="ar-SA"/>
        </w:rPr>
        <w:t xml:space="preserve">      </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）被贵单位选任为</w:t>
      </w:r>
      <w:r>
        <w:rPr>
          <w:rFonts w:hint="eastAsia" w:ascii="Times New Roman" w:hAnsi="Times New Roman" w:eastAsia="仿宋_GB2312" w:cs="仿宋_GB2312"/>
          <w:b w:val="0"/>
          <w:bCs w:val="0"/>
          <w:i w:val="0"/>
          <w:iCs w:val="0"/>
          <w:color w:val="000000"/>
          <w:kern w:val="2"/>
          <w:sz w:val="32"/>
          <w:szCs w:val="32"/>
          <w:highlight w:val="none"/>
          <w:u w:val="single"/>
          <w:lang w:val="en-US" w:eastAsia="zh-CN" w:bidi="ar-SA"/>
        </w:rPr>
        <w:t xml:space="preserve">     案号    </w:t>
      </w:r>
      <w:r>
        <w:rPr>
          <w:rFonts w:hint="eastAsia" w:ascii="Times New Roman" w:hAnsi="Times New Roman" w:eastAsia="仿宋_GB2312" w:cs="仿宋_GB2312"/>
          <w:b w:val="0"/>
          <w:bCs w:val="0"/>
          <w:i w:val="0"/>
          <w:iCs w:val="0"/>
          <w:color w:val="000000"/>
          <w:kern w:val="2"/>
          <w:sz w:val="32"/>
          <w:szCs w:val="32"/>
          <w:highlight w:val="none"/>
          <w:u w:val="none"/>
          <w:lang w:val="en-US" w:eastAsia="zh-CN" w:bidi="ar-SA"/>
        </w:rPr>
        <w:t>案件</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的技术调查官。根据《浙江省知识产权技术调查官管理办法》关于回避的规定，本单位已对本单位及该技术调查官本人是否存在利益冲突情形进行了全面、审慎的检索。检索结果及结论如下：</w:t>
      </w:r>
    </w:p>
    <w:p w14:paraId="01F8EDE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exact"/>
        <w:ind w:right="0" w:firstLine="640" w:firstLineChars="200"/>
        <w:textAlignment w:val="auto"/>
        <w:rPr>
          <w:rFonts w:hint="eastAsia" w:ascii="黑体" w:hAnsi="黑体" w:eastAsia="黑体" w:cs="黑体"/>
          <w:b w:val="0"/>
          <w:bCs w:val="0"/>
          <w:i w:val="0"/>
          <w:iCs w:val="0"/>
          <w:color w:val="000000"/>
          <w:kern w:val="2"/>
          <w:sz w:val="32"/>
          <w:szCs w:val="32"/>
          <w:highlight w:val="none"/>
          <w:lang w:val="en-US" w:eastAsia="zh-CN" w:bidi="ar-SA"/>
        </w:rPr>
      </w:pPr>
      <w:r>
        <w:rPr>
          <w:rFonts w:hint="eastAsia" w:ascii="黑体" w:hAnsi="黑体" w:eastAsia="黑体" w:cs="黑体"/>
          <w:b w:val="0"/>
          <w:bCs w:val="0"/>
          <w:i w:val="0"/>
          <w:iCs w:val="0"/>
          <w:color w:val="000000"/>
          <w:kern w:val="2"/>
          <w:sz w:val="32"/>
          <w:szCs w:val="32"/>
          <w:highlight w:val="none"/>
          <w:lang w:val="en-US" w:eastAsia="zh-CN" w:bidi="ar-SA"/>
        </w:rPr>
        <w:t>一、关于技术调查官本人与涉案知识产权的身份关系</w:t>
      </w:r>
    </w:p>
    <w:p w14:paraId="72A9DDC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exact"/>
        <w:ind w:right="0" w:firstLine="640" w:firstLineChars="200"/>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经查，</w:t>
      </w:r>
      <w:r>
        <w:rPr>
          <w:rFonts w:hint="eastAsia" w:ascii="Times New Roman" w:hAnsi="Times New Roman" w:eastAsia="仿宋_GB2312" w:cs="仿宋_GB2312"/>
          <w:b w:val="0"/>
          <w:bCs w:val="0"/>
          <w:i w:val="0"/>
          <w:iCs w:val="0"/>
          <w:color w:val="000000"/>
          <w:kern w:val="2"/>
          <w:sz w:val="32"/>
          <w:szCs w:val="32"/>
          <w:highlight w:val="none"/>
          <w:u w:val="single"/>
          <w:lang w:val="en-US" w:eastAsia="zh-CN" w:bidi="ar-SA"/>
        </w:rPr>
        <w:t xml:space="preserve"> 技术调查官姓名</w:t>
      </w:r>
      <w:r>
        <w:rPr>
          <w:rFonts w:hint="eastAsia" w:ascii="Times New Roman" w:hAnsi="Times New Roman" w:eastAsia="仿宋_GB2312" w:cs="仿宋_GB2312"/>
          <w:b w:val="0"/>
          <w:bCs w:val="0"/>
          <w:i w:val="0"/>
          <w:iCs w:val="0"/>
          <w:strike w:val="0"/>
          <w:dstrike w:val="0"/>
          <w:color w:val="000000"/>
          <w:kern w:val="2"/>
          <w:sz w:val="32"/>
          <w:szCs w:val="32"/>
          <w:highlight w:val="none"/>
          <w:u w:val="single"/>
          <w:lang w:val="en-US" w:eastAsia="zh-CN" w:bidi="ar-SA"/>
        </w:rPr>
        <w:t xml:space="preserve"> </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同志并非本案所涉知识产权的权利人、发明人、设计人或创作人。</w:t>
      </w:r>
    </w:p>
    <w:p w14:paraId="409D4F4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exact"/>
        <w:ind w:right="0" w:firstLine="640" w:firstLineChars="200"/>
        <w:textAlignment w:val="auto"/>
        <w:rPr>
          <w:rFonts w:hint="eastAsia" w:ascii="黑体" w:hAnsi="黑体" w:eastAsia="黑体" w:cs="黑体"/>
          <w:b w:val="0"/>
          <w:bCs w:val="0"/>
          <w:i w:val="0"/>
          <w:iCs w:val="0"/>
          <w:color w:val="000000"/>
          <w:kern w:val="2"/>
          <w:sz w:val="32"/>
          <w:szCs w:val="32"/>
          <w:highlight w:val="none"/>
          <w:lang w:val="en-US" w:eastAsia="zh-CN" w:bidi="ar-SA"/>
        </w:rPr>
      </w:pPr>
      <w:r>
        <w:rPr>
          <w:rFonts w:hint="eastAsia" w:ascii="黑体" w:hAnsi="黑体" w:eastAsia="黑体" w:cs="黑体"/>
          <w:b w:val="0"/>
          <w:bCs w:val="0"/>
          <w:i w:val="0"/>
          <w:iCs w:val="0"/>
          <w:color w:val="000000"/>
          <w:kern w:val="2"/>
          <w:sz w:val="32"/>
          <w:szCs w:val="32"/>
          <w:highlight w:val="none"/>
          <w:lang w:val="en-US" w:eastAsia="zh-CN" w:bidi="ar-SA"/>
        </w:rPr>
        <w:t>二、关于本单位或技术调查官本人代理本案当事人纠纷类法律事务的情形</w:t>
      </w:r>
    </w:p>
    <w:p w14:paraId="2367853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exact"/>
        <w:ind w:right="0" w:firstLine="640" w:firstLineChars="200"/>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经查，</w:t>
      </w:r>
      <w:r>
        <w:rPr>
          <w:rFonts w:hint="eastAsia" w:ascii="Times New Roman" w:hAnsi="Times New Roman" w:eastAsia="仿宋_GB2312" w:cs="仿宋_GB2312"/>
          <w:b w:val="0"/>
          <w:bCs w:val="0"/>
          <w:i w:val="0"/>
          <w:iCs w:val="0"/>
          <w:color w:val="000000"/>
          <w:kern w:val="2"/>
          <w:sz w:val="32"/>
          <w:szCs w:val="32"/>
          <w:highlight w:val="none"/>
          <w:u w:val="single"/>
          <w:lang w:val="en-US" w:eastAsia="zh-CN" w:bidi="ar-SA"/>
        </w:rPr>
        <w:t xml:space="preserve"> 技术调查官姓名</w:t>
      </w:r>
      <w:r>
        <w:rPr>
          <w:rFonts w:hint="eastAsia" w:ascii="Times New Roman" w:hAnsi="Times New Roman" w:eastAsia="仿宋_GB2312" w:cs="仿宋_GB2312"/>
          <w:b w:val="0"/>
          <w:bCs w:val="0"/>
          <w:i w:val="0"/>
          <w:iCs w:val="0"/>
          <w:strike w:val="0"/>
          <w:dstrike w:val="0"/>
          <w:color w:val="000000"/>
          <w:kern w:val="2"/>
          <w:sz w:val="32"/>
          <w:szCs w:val="32"/>
          <w:highlight w:val="none"/>
          <w:u w:val="single"/>
          <w:lang w:val="en-US" w:eastAsia="zh-CN" w:bidi="ar-SA"/>
        </w:rPr>
        <w:t xml:space="preserve"> </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同志本人及本单位不存在正在代理或曾经代理过本案当事人委托的纠纷类法律事务（包括民商事、执行等类型的诉讼、仲裁或行政查处案件），且尚未结案，或虽已结案但结案尚未超过一年的情形。</w:t>
      </w:r>
    </w:p>
    <w:p w14:paraId="3FEB0F6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exact"/>
        <w:ind w:right="0" w:firstLine="640" w:firstLineChars="200"/>
        <w:textAlignment w:val="auto"/>
        <w:rPr>
          <w:rFonts w:hint="eastAsia" w:ascii="黑体" w:hAnsi="黑体" w:eastAsia="黑体" w:cs="黑体"/>
          <w:b w:val="0"/>
          <w:bCs w:val="0"/>
          <w:i w:val="0"/>
          <w:iCs w:val="0"/>
          <w:color w:val="000000"/>
          <w:kern w:val="2"/>
          <w:sz w:val="32"/>
          <w:szCs w:val="32"/>
          <w:highlight w:val="none"/>
          <w:lang w:val="en-US" w:eastAsia="zh-CN" w:bidi="ar-SA"/>
        </w:rPr>
      </w:pPr>
      <w:r>
        <w:rPr>
          <w:rFonts w:hint="eastAsia" w:ascii="黑体" w:hAnsi="黑体" w:eastAsia="黑体" w:cs="黑体"/>
          <w:b w:val="0"/>
          <w:bCs w:val="0"/>
          <w:i w:val="0"/>
          <w:iCs w:val="0"/>
          <w:color w:val="000000"/>
          <w:kern w:val="2"/>
          <w:sz w:val="32"/>
          <w:szCs w:val="32"/>
          <w:highlight w:val="none"/>
          <w:lang w:val="en-US" w:eastAsia="zh-CN" w:bidi="ar-SA"/>
        </w:rPr>
        <w:t>三、关于本单位或技术调查官本人代理本案当事人相对方纠纷类法律事务的情形</w:t>
      </w:r>
    </w:p>
    <w:p w14:paraId="38C8407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exact"/>
        <w:ind w:right="0" w:firstLine="640" w:firstLineChars="200"/>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经查，</w:t>
      </w:r>
      <w:r>
        <w:rPr>
          <w:rFonts w:hint="eastAsia" w:ascii="Times New Roman" w:hAnsi="Times New Roman" w:eastAsia="仿宋_GB2312" w:cs="仿宋_GB2312"/>
          <w:b w:val="0"/>
          <w:bCs w:val="0"/>
          <w:i w:val="0"/>
          <w:iCs w:val="0"/>
          <w:color w:val="000000"/>
          <w:kern w:val="2"/>
          <w:sz w:val="32"/>
          <w:szCs w:val="32"/>
          <w:highlight w:val="none"/>
          <w:u w:val="single"/>
          <w:lang w:val="en-US" w:eastAsia="zh-CN" w:bidi="ar-SA"/>
        </w:rPr>
        <w:t xml:space="preserve"> 技术调查官姓名</w:t>
      </w:r>
      <w:r>
        <w:rPr>
          <w:rFonts w:hint="eastAsia" w:ascii="Times New Roman" w:hAnsi="Times New Roman" w:eastAsia="仿宋_GB2312" w:cs="仿宋_GB2312"/>
          <w:b w:val="0"/>
          <w:bCs w:val="0"/>
          <w:i w:val="0"/>
          <w:iCs w:val="0"/>
          <w:strike w:val="0"/>
          <w:dstrike w:val="0"/>
          <w:color w:val="000000"/>
          <w:kern w:val="2"/>
          <w:sz w:val="32"/>
          <w:szCs w:val="32"/>
          <w:highlight w:val="none"/>
          <w:u w:val="single"/>
          <w:lang w:val="en-US" w:eastAsia="zh-CN" w:bidi="ar-SA"/>
        </w:rPr>
        <w:t xml:space="preserve"> </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同志本人及本单位不存在正在代理或曾经代理的纠纷类法律事务（包括民商事、执行等类型的诉讼、仲裁或行政查处案件）的相对方是本案当事人，且该纠纷类法律事务尚未结案，或虽已结案但结案尚未超过一年的情形。</w:t>
      </w:r>
    </w:p>
    <w:p w14:paraId="6EA1E38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exact"/>
        <w:ind w:right="0" w:firstLine="640" w:firstLineChars="200"/>
        <w:textAlignment w:val="auto"/>
        <w:rPr>
          <w:rFonts w:hint="eastAsia" w:ascii="黑体" w:hAnsi="黑体" w:eastAsia="黑体" w:cs="黑体"/>
          <w:b w:val="0"/>
          <w:bCs w:val="0"/>
          <w:i w:val="0"/>
          <w:iCs w:val="0"/>
          <w:color w:val="000000"/>
          <w:kern w:val="2"/>
          <w:sz w:val="32"/>
          <w:szCs w:val="32"/>
          <w:highlight w:val="none"/>
          <w:lang w:val="en-US" w:eastAsia="zh-CN" w:bidi="ar-SA"/>
        </w:rPr>
      </w:pPr>
      <w:r>
        <w:rPr>
          <w:rFonts w:hint="eastAsia" w:ascii="黑体" w:hAnsi="黑体" w:eastAsia="黑体" w:cs="黑体"/>
          <w:b w:val="0"/>
          <w:bCs w:val="0"/>
          <w:i w:val="0"/>
          <w:iCs w:val="0"/>
          <w:color w:val="000000"/>
          <w:kern w:val="2"/>
          <w:sz w:val="32"/>
          <w:szCs w:val="32"/>
          <w:highlight w:val="none"/>
          <w:lang w:val="en-US" w:eastAsia="zh-CN" w:bidi="ar-SA"/>
        </w:rPr>
        <w:t>四、关于本单位或技术调查官本人受本案当事人委托办理非诉业务的情形</w:t>
      </w:r>
    </w:p>
    <w:p w14:paraId="46564AF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exact"/>
        <w:ind w:right="0" w:firstLine="640" w:firstLineChars="200"/>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经查，</w:t>
      </w:r>
      <w:r>
        <w:rPr>
          <w:rFonts w:hint="eastAsia" w:ascii="Times New Roman" w:hAnsi="Times New Roman" w:eastAsia="仿宋_GB2312" w:cs="仿宋_GB2312"/>
          <w:b w:val="0"/>
          <w:bCs w:val="0"/>
          <w:i w:val="0"/>
          <w:iCs w:val="0"/>
          <w:color w:val="000000"/>
          <w:kern w:val="2"/>
          <w:sz w:val="32"/>
          <w:szCs w:val="32"/>
          <w:highlight w:val="none"/>
          <w:u w:val="single"/>
          <w:lang w:val="en-US" w:eastAsia="zh-CN" w:bidi="ar-SA"/>
        </w:rPr>
        <w:t xml:space="preserve"> 技术调查官姓名</w:t>
      </w:r>
      <w:r>
        <w:rPr>
          <w:rFonts w:hint="eastAsia" w:ascii="Times New Roman" w:hAnsi="Times New Roman" w:eastAsia="仿宋_GB2312" w:cs="仿宋_GB2312"/>
          <w:b w:val="0"/>
          <w:bCs w:val="0"/>
          <w:i w:val="0"/>
          <w:iCs w:val="0"/>
          <w:strike w:val="0"/>
          <w:dstrike w:val="0"/>
          <w:color w:val="000000"/>
          <w:kern w:val="2"/>
          <w:sz w:val="32"/>
          <w:szCs w:val="32"/>
          <w:highlight w:val="none"/>
          <w:u w:val="single"/>
          <w:lang w:val="en-US" w:eastAsia="zh-CN" w:bidi="ar-SA"/>
        </w:rPr>
        <w:t xml:space="preserve"> </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同志本人及本单位不存在正在或曾经受本案当事人委托办理知识产权申请、登记、审查、无效宣告、品种测试、分析咨询等业务，且尚未办理完结，或虽已办理完结但最后一项办理完结未满一年的情形。</w:t>
      </w:r>
    </w:p>
    <w:p w14:paraId="06CFC74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exact"/>
        <w:ind w:right="0" w:firstLine="640" w:firstLineChars="200"/>
        <w:textAlignment w:val="auto"/>
        <w:rPr>
          <w:rFonts w:hint="eastAsia" w:ascii="黑体" w:hAnsi="黑体" w:eastAsia="黑体" w:cs="黑体"/>
          <w:b w:val="0"/>
          <w:bCs w:val="0"/>
          <w:i w:val="0"/>
          <w:iCs w:val="0"/>
          <w:color w:val="000000"/>
          <w:kern w:val="2"/>
          <w:sz w:val="32"/>
          <w:szCs w:val="32"/>
          <w:highlight w:val="none"/>
          <w:lang w:val="en-US" w:eastAsia="zh-CN" w:bidi="ar-SA"/>
        </w:rPr>
      </w:pPr>
      <w:r>
        <w:rPr>
          <w:rFonts w:hint="eastAsia" w:ascii="黑体" w:hAnsi="黑体" w:eastAsia="黑体" w:cs="黑体"/>
          <w:b w:val="0"/>
          <w:bCs w:val="0"/>
          <w:i w:val="0"/>
          <w:iCs w:val="0"/>
          <w:color w:val="000000"/>
          <w:kern w:val="2"/>
          <w:sz w:val="32"/>
          <w:szCs w:val="32"/>
          <w:highlight w:val="none"/>
          <w:lang w:val="en-US" w:eastAsia="zh-CN" w:bidi="ar-SA"/>
        </w:rPr>
        <w:t>五、关于本单位或技术调查官本人参与本案所涉知识产权相关业务的情形</w:t>
      </w:r>
    </w:p>
    <w:p w14:paraId="38C9493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exact"/>
        <w:ind w:right="0" w:firstLine="640" w:firstLineChars="200"/>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经查，</w:t>
      </w:r>
      <w:r>
        <w:rPr>
          <w:rFonts w:hint="eastAsia" w:ascii="Times New Roman" w:hAnsi="Times New Roman" w:eastAsia="仿宋_GB2312" w:cs="仿宋_GB2312"/>
          <w:b w:val="0"/>
          <w:bCs w:val="0"/>
          <w:i w:val="0"/>
          <w:iCs w:val="0"/>
          <w:color w:val="000000"/>
          <w:kern w:val="2"/>
          <w:sz w:val="32"/>
          <w:szCs w:val="32"/>
          <w:highlight w:val="none"/>
          <w:u w:val="single"/>
          <w:lang w:val="en-US" w:eastAsia="zh-CN" w:bidi="ar-SA"/>
        </w:rPr>
        <w:t xml:space="preserve"> 技术调查官姓名</w:t>
      </w:r>
      <w:r>
        <w:rPr>
          <w:rFonts w:hint="eastAsia" w:ascii="Times New Roman" w:hAnsi="Times New Roman" w:eastAsia="仿宋_GB2312" w:cs="仿宋_GB2312"/>
          <w:b w:val="0"/>
          <w:bCs w:val="0"/>
          <w:i w:val="0"/>
          <w:iCs w:val="0"/>
          <w:strike w:val="0"/>
          <w:dstrike w:val="0"/>
          <w:color w:val="000000"/>
          <w:kern w:val="2"/>
          <w:sz w:val="32"/>
          <w:szCs w:val="32"/>
          <w:highlight w:val="none"/>
          <w:u w:val="single"/>
          <w:lang w:val="en-US" w:eastAsia="zh-CN" w:bidi="ar-SA"/>
        </w:rPr>
        <w:t xml:space="preserve"> </w:t>
      </w:r>
      <w:r>
        <w:rPr>
          <w:rFonts w:hint="eastAsia" w:ascii="Times New Roman" w:hAnsi="Times New Roman" w:eastAsia="仿宋_GB2312" w:cs="仿宋_GB2312"/>
          <w:b w:val="0"/>
          <w:bCs w:val="0"/>
          <w:i w:val="0"/>
          <w:iCs w:val="0"/>
          <w:color w:val="000000"/>
          <w:kern w:val="2"/>
          <w:sz w:val="32"/>
          <w:szCs w:val="32"/>
          <w:highlight w:val="none"/>
          <w:lang w:val="en-US" w:eastAsia="zh-CN" w:bidi="ar-SA"/>
        </w:rPr>
        <w:t>同志本人及本单位未参与本案所涉知识产权的申请、登记、审查、无效宣告、品种测试或分析咨询等业务。</w:t>
      </w:r>
    </w:p>
    <w:p w14:paraId="5AC7C49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exact"/>
        <w:ind w:right="0" w:firstLine="640" w:firstLineChars="200"/>
        <w:textAlignment w:val="auto"/>
        <w:rPr>
          <w:rFonts w:hint="eastAsia" w:ascii="黑体" w:hAnsi="黑体" w:eastAsia="黑体" w:cs="黑体"/>
          <w:b w:val="0"/>
          <w:bCs w:val="0"/>
          <w:i w:val="0"/>
          <w:iCs w:val="0"/>
          <w:color w:val="000000"/>
          <w:kern w:val="2"/>
          <w:sz w:val="32"/>
          <w:szCs w:val="32"/>
          <w:highlight w:val="none"/>
          <w:lang w:val="en-US" w:eastAsia="zh-CN" w:bidi="ar-SA"/>
        </w:rPr>
      </w:pPr>
      <w:r>
        <w:rPr>
          <w:rFonts w:hint="eastAsia" w:ascii="黑体" w:hAnsi="黑体" w:eastAsia="黑体" w:cs="黑体"/>
          <w:b w:val="0"/>
          <w:bCs w:val="0"/>
          <w:i w:val="0"/>
          <w:iCs w:val="0"/>
          <w:color w:val="000000"/>
          <w:kern w:val="2"/>
          <w:sz w:val="32"/>
          <w:szCs w:val="32"/>
          <w:highlight w:val="none"/>
          <w:lang w:val="en-US" w:eastAsia="zh-CN" w:bidi="ar-SA"/>
        </w:rPr>
        <w:t>六、关于本单位与本案其他可能存在的利益关系</w:t>
      </w:r>
    </w:p>
    <w:p w14:paraId="2C8D04F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exact"/>
        <w:ind w:right="0" w:firstLine="640" w:firstLineChars="200"/>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经查，本单位与本案不存在其他可能影响案件公正办理的利益关系</w:t>
      </w:r>
    </w:p>
    <w:p w14:paraId="53C22FA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exact"/>
        <w:ind w:right="0" w:firstLine="640" w:firstLineChars="200"/>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综上，本单位经系统检索内部案件管理系统及业务档案，确认不存在《浙江省知识产权技术调查官管理办法》规定的应当回避的情形。</w:t>
      </w:r>
    </w:p>
    <w:p w14:paraId="793D4A2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exact"/>
        <w:ind w:right="0" w:firstLine="640" w:firstLineChars="200"/>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本单位承诺上述检索结果真实、完整、有效，并愿意承担因虚假陈述或遗漏检索所导致的一切法律后果。</w:t>
      </w:r>
    </w:p>
    <w:p w14:paraId="6BBB272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exact"/>
        <w:ind w:right="0" w:firstLine="640" w:firstLineChars="200"/>
        <w:textAlignment w:val="auto"/>
        <w:rPr>
          <w:rFonts w:hint="eastAsia"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 xml:space="preserve">特此证明。            </w:t>
      </w:r>
    </w:p>
    <w:p w14:paraId="3A11BFD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exact"/>
        <w:ind w:right="0" w:firstLine="5120" w:firstLineChars="1600"/>
        <w:textAlignment w:val="auto"/>
        <w:rPr>
          <w:rFonts w:hint="default" w:ascii="Times New Roman" w:hAnsi="Times New Roman" w:eastAsia="仿宋_GB2312" w:cs="仿宋_GB2312"/>
          <w:b w:val="0"/>
          <w:bCs w:val="0"/>
          <w:i w:val="0"/>
          <w:iCs w:val="0"/>
          <w:color w:val="000000"/>
          <w:kern w:val="2"/>
          <w:sz w:val="32"/>
          <w:szCs w:val="32"/>
          <w:highlight w:val="none"/>
          <w:lang w:val="en-US" w:eastAsia="zh-CN" w:bidi="ar-SA"/>
        </w:rPr>
      </w:pPr>
      <w:r>
        <w:rPr>
          <w:rFonts w:hint="eastAsia" w:ascii="Times New Roman" w:hAnsi="Times New Roman" w:eastAsia="仿宋_GB2312" w:cs="仿宋_GB2312"/>
          <w:b w:val="0"/>
          <w:bCs w:val="0"/>
          <w:i w:val="0"/>
          <w:iCs w:val="0"/>
          <w:color w:val="000000"/>
          <w:kern w:val="2"/>
          <w:sz w:val="32"/>
          <w:szCs w:val="32"/>
          <w:highlight w:val="none"/>
          <w:lang w:val="en-US" w:eastAsia="zh-CN" w:bidi="ar-SA"/>
        </w:rPr>
        <w:t>出具单位（公章）：                                    负责人签字：                                          日期：</w:t>
      </w:r>
    </w:p>
    <w:sectPr>
      <w:pgSz w:w="11906" w:h="16838"/>
      <w:pgMar w:top="1644" w:right="1644" w:bottom="1644" w:left="164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00"/>
    <w:family w:val="auto"/>
    <w:pitch w:val="default"/>
    <w:sig w:usb0="000002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PMingLiU">
    <w:altName w:val="Droid Sans Fallback"/>
    <w:panose1 w:val="02010601000101010101"/>
    <w:charset w:val="00"/>
    <w:family w:val="auto"/>
    <w:pitch w:val="default"/>
    <w:sig w:usb0="00000000" w:usb1="00000000" w:usb2="00000010" w:usb3="00000000" w:csb0="00100000" w:csb1="00000000"/>
  </w:font>
  <w:font w:name="Droid Sans Fallback">
    <w:panose1 w:val="020B0502000000000001"/>
    <w:charset w:val="86"/>
    <w:family w:val="auto"/>
    <w:pitch w:val="default"/>
    <w:sig w:usb0="910002FF" w:usb1="2BDFFCFB" w:usb2="00000036" w:usb3="00000000" w:csb0="203F01FF" w:csb1="D7FF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00"/>
    <w:family w:val="modern"/>
    <w:pitch w:val="default"/>
    <w:sig w:usb0="800002BF" w:usb1="38CF7CFA"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CESI黑体-GB2312">
    <w:panose1 w:val="02000500000000000000"/>
    <w:charset w:val="86"/>
    <w:family w:val="auto"/>
    <w:pitch w:val="default"/>
    <w:sig w:usb0="800002BF" w:usb1="184F6CF8" w:usb2="00000012" w:usb3="00000000" w:csb0="0004000F" w:csb1="00000000"/>
  </w:font>
  <w:font w:name="仿宋_GB2312">
    <w:panose1 w:val="02010609030101010101"/>
    <w:charset w:val="86"/>
    <w:family w:val="auto"/>
    <w:pitch w:val="default"/>
    <w:sig w:usb0="00000001" w:usb1="080E0000" w:usb2="00000000" w:usb3="00000000" w:csb0="00040000" w:csb1="00000000"/>
  </w:font>
  <w:font w:name="仿宋">
    <w:altName w:val="微软雅黑"/>
    <w:panose1 w:val="02010609060101010101"/>
    <w:charset w:val="00"/>
    <w:family w:val="modern"/>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E7AAEF"/>
    <w:multiLevelType w:val="singleLevel"/>
    <w:tmpl w:val="DDE7AAEF"/>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CAF7D96E"/>
    <w:rsid w:val="011B3532"/>
    <w:rsid w:val="0FED4F3C"/>
    <w:rsid w:val="1FDF288C"/>
    <w:rsid w:val="1FFE9037"/>
    <w:rsid w:val="20CD243F"/>
    <w:rsid w:val="2B75CE91"/>
    <w:rsid w:val="2E7B9D82"/>
    <w:rsid w:val="30D04F6F"/>
    <w:rsid w:val="30EC75C0"/>
    <w:rsid w:val="35972F99"/>
    <w:rsid w:val="369F56CD"/>
    <w:rsid w:val="37CB55F7"/>
    <w:rsid w:val="37D553DB"/>
    <w:rsid w:val="37E14A38"/>
    <w:rsid w:val="3ABF102E"/>
    <w:rsid w:val="3ABFB97D"/>
    <w:rsid w:val="3AF70FA9"/>
    <w:rsid w:val="3BFB2D26"/>
    <w:rsid w:val="3F0F5204"/>
    <w:rsid w:val="3F7F628F"/>
    <w:rsid w:val="3FBF8EE8"/>
    <w:rsid w:val="3FE5CCBE"/>
    <w:rsid w:val="3FF70EFC"/>
    <w:rsid w:val="3FFF60C5"/>
    <w:rsid w:val="4BEF090D"/>
    <w:rsid w:val="4FF165C2"/>
    <w:rsid w:val="516C3C72"/>
    <w:rsid w:val="57BB66DD"/>
    <w:rsid w:val="5C4F07E0"/>
    <w:rsid w:val="5C53EFAC"/>
    <w:rsid w:val="5C7F3981"/>
    <w:rsid w:val="5D73186F"/>
    <w:rsid w:val="5DFF110A"/>
    <w:rsid w:val="5E8B838B"/>
    <w:rsid w:val="5EB5C91D"/>
    <w:rsid w:val="5EBFC6DE"/>
    <w:rsid w:val="5F476774"/>
    <w:rsid w:val="5F6F31FB"/>
    <w:rsid w:val="5F87328B"/>
    <w:rsid w:val="5FBE180B"/>
    <w:rsid w:val="5FCE5745"/>
    <w:rsid w:val="64FDD5B7"/>
    <w:rsid w:val="65954013"/>
    <w:rsid w:val="65BDF299"/>
    <w:rsid w:val="67431482"/>
    <w:rsid w:val="68F4321C"/>
    <w:rsid w:val="6B570FB5"/>
    <w:rsid w:val="6BFF8FA6"/>
    <w:rsid w:val="6D7C1961"/>
    <w:rsid w:val="6D7E2CB1"/>
    <w:rsid w:val="6D7F4D29"/>
    <w:rsid w:val="6DE34CFF"/>
    <w:rsid w:val="6EF658D1"/>
    <w:rsid w:val="706E31CB"/>
    <w:rsid w:val="73441325"/>
    <w:rsid w:val="73DFFB60"/>
    <w:rsid w:val="73EF85E9"/>
    <w:rsid w:val="77CB638D"/>
    <w:rsid w:val="77D415C7"/>
    <w:rsid w:val="77FA85E8"/>
    <w:rsid w:val="78DF1EE9"/>
    <w:rsid w:val="795784B4"/>
    <w:rsid w:val="79FAADF9"/>
    <w:rsid w:val="7ADE0E8F"/>
    <w:rsid w:val="7AEE65D7"/>
    <w:rsid w:val="7B7DD1BE"/>
    <w:rsid w:val="7B7E6AE9"/>
    <w:rsid w:val="7BEF6557"/>
    <w:rsid w:val="7BFF689E"/>
    <w:rsid w:val="7BFFD280"/>
    <w:rsid w:val="7D7EC9D6"/>
    <w:rsid w:val="7DAB2047"/>
    <w:rsid w:val="7DD90249"/>
    <w:rsid w:val="7DDFDD6B"/>
    <w:rsid w:val="7E404BA3"/>
    <w:rsid w:val="7EBF2C6A"/>
    <w:rsid w:val="7EBF7AFA"/>
    <w:rsid w:val="7EFD3107"/>
    <w:rsid w:val="7F0F16B6"/>
    <w:rsid w:val="7F27ED05"/>
    <w:rsid w:val="7F3F8038"/>
    <w:rsid w:val="7F8FD3F8"/>
    <w:rsid w:val="7F9F9C34"/>
    <w:rsid w:val="7FDFD963"/>
    <w:rsid w:val="7FE786A1"/>
    <w:rsid w:val="7FED1D4E"/>
    <w:rsid w:val="7FFBEAD6"/>
    <w:rsid w:val="7FFC4595"/>
    <w:rsid w:val="7FFDF877"/>
    <w:rsid w:val="7FFE8675"/>
    <w:rsid w:val="832B1BEE"/>
    <w:rsid w:val="9BBF9C2C"/>
    <w:rsid w:val="9BD74851"/>
    <w:rsid w:val="9EFDBC16"/>
    <w:rsid w:val="9F7FDDD5"/>
    <w:rsid w:val="AD7B8831"/>
    <w:rsid w:val="AF7AB19E"/>
    <w:rsid w:val="B2FD5602"/>
    <w:rsid w:val="BE75D7FC"/>
    <w:rsid w:val="BF7F02D6"/>
    <w:rsid w:val="BFB56CEF"/>
    <w:rsid w:val="BFBEDA2A"/>
    <w:rsid w:val="BFF7E720"/>
    <w:rsid w:val="BFFB0672"/>
    <w:rsid w:val="BFFF60ED"/>
    <w:rsid w:val="C2FFB2CF"/>
    <w:rsid w:val="CAF7D96E"/>
    <w:rsid w:val="CFBF114D"/>
    <w:rsid w:val="CFDD9D6F"/>
    <w:rsid w:val="CFFF9F35"/>
    <w:rsid w:val="D1778286"/>
    <w:rsid w:val="D4FDA5BE"/>
    <w:rsid w:val="D813FCB0"/>
    <w:rsid w:val="DBDD824D"/>
    <w:rsid w:val="DCF7DF7C"/>
    <w:rsid w:val="DD7F5EE9"/>
    <w:rsid w:val="DDFA8BF0"/>
    <w:rsid w:val="DEB7DF1A"/>
    <w:rsid w:val="DFBE436A"/>
    <w:rsid w:val="DFBF5656"/>
    <w:rsid w:val="DFF74416"/>
    <w:rsid w:val="DFFF81BE"/>
    <w:rsid w:val="E7F50A25"/>
    <w:rsid w:val="E7FAB336"/>
    <w:rsid w:val="EDEE2532"/>
    <w:rsid w:val="EDF9846E"/>
    <w:rsid w:val="EEBF3B80"/>
    <w:rsid w:val="EF6DE0F6"/>
    <w:rsid w:val="EF779B10"/>
    <w:rsid w:val="EFBF5ECA"/>
    <w:rsid w:val="EFF75639"/>
    <w:rsid w:val="EFFD4FF9"/>
    <w:rsid w:val="F2FB1E7D"/>
    <w:rsid w:val="F377A9E4"/>
    <w:rsid w:val="F37FEF2F"/>
    <w:rsid w:val="F3E3C560"/>
    <w:rsid w:val="F557412B"/>
    <w:rsid w:val="F6D6EE2A"/>
    <w:rsid w:val="F735B20E"/>
    <w:rsid w:val="F7FD8797"/>
    <w:rsid w:val="F89608EE"/>
    <w:rsid w:val="F8FB8CCA"/>
    <w:rsid w:val="FBFFFF08"/>
    <w:rsid w:val="FC0B29C4"/>
    <w:rsid w:val="FD69B2DA"/>
    <w:rsid w:val="FD7E4291"/>
    <w:rsid w:val="FDF7AFD1"/>
    <w:rsid w:val="FE431C8D"/>
    <w:rsid w:val="FE5E7782"/>
    <w:rsid w:val="FE6FA3F3"/>
    <w:rsid w:val="FE9F2ABD"/>
    <w:rsid w:val="FF3FA883"/>
    <w:rsid w:val="FF6FA111"/>
    <w:rsid w:val="FFDAC196"/>
    <w:rsid w:val="FFEA90C6"/>
    <w:rsid w:val="FFEDF75F"/>
    <w:rsid w:val="FFEEB76A"/>
    <w:rsid w:val="FFFF1067"/>
    <w:rsid w:val="FFFFDDC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Style w:val="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MSG_EN_FONT_STYLE_NAME_TEMPLATE_ROLE_NUMBER MSG_EN_FONT_STYLE_NAME_BY_ROLE_TEXT 3"/>
    <w:basedOn w:val="1"/>
    <w:qFormat/>
    <w:uiPriority w:val="0"/>
    <w:pPr>
      <w:widowControl w:val="0"/>
      <w:shd w:val="clear" w:color="auto" w:fill="FFFFFF"/>
      <w:spacing w:before="1860" w:line="170" w:lineRule="exact"/>
      <w:jc w:val="distribute"/>
    </w:pPr>
    <w:rPr>
      <w:rFonts w:ascii="PMingLiU" w:hAnsi="PMingLiU" w:eastAsia="PMingLiU" w:cs="PMingLiU"/>
      <w:kern w:val="2"/>
      <w:sz w:val="17"/>
      <w:szCs w:val="17"/>
      <w:lang w:val="en-US"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15</Pages>
  <Words>5659</Words>
  <Characters>5663</Characters>
  <Lines>0</Lines>
  <Paragraphs>0</Paragraphs>
  <TotalTime>51</TotalTime>
  <ScaleCrop>false</ScaleCrop>
  <LinksUpToDate>false</LinksUpToDate>
  <CharactersWithSpaces>5884</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2026-05-30T18:17:00Z</dcterms:created>
  <dc:creator>klossy</dc:creator>
  <cp:lastModifiedBy>unis</cp:lastModifiedBy>
  <cp:lastPrinted>2026-07-10T12:21:01Z</cp:lastPrinted>
  <dcterms:modified xsi:type="dcterms:W3CDTF">2026-10-08T11:37:50Z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5BF1B70D1A53BA540E10C76ADBBEAED8_43</vt:lpwstr>
  </property>
  <property fmtid="{D5CDD505-2E9C-101B-9397-08002B2CF9AE}" pid="4" name="KSOTemplateDocerSaveRecord">
    <vt:lpwstr>eyJoZGlkIjoiYWMxMjg4OWVjZTI4Zjc2MjEyMWQ2YmY5Y2QzMmQ2NzMiLCJ1c2VySWQiOiI0MjM2NzMwMjAifQ==</vt:lpwstr>
  </property>
</Properties>
</file>